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2A2B8">
      <w:pPr>
        <w:widowControl/>
        <w:spacing w:line="1" w:lineRule="exact"/>
        <w:rPr>
          <w:rFonts w:ascii="Times New Roman" w:hAnsi="Times New Roman" w:eastAsia="黑体" w:cs="Times New Roman"/>
          <w:kern w:val="0"/>
          <w:szCs w:val="21"/>
        </w:rPr>
      </w:pPr>
    </w:p>
    <w:p w14:paraId="4A6035D9">
      <w:pPr>
        <w:widowControl/>
        <w:spacing w:line="0" w:lineRule="atLeast"/>
        <w:ind w:left="6280"/>
        <w:rPr>
          <w:rFonts w:ascii="Times New Roman" w:hAnsi="Times New Roman" w:eastAsia="Times New Roman" w:cs="Times New Roman"/>
          <w:b/>
          <w:kern w:val="0"/>
          <w:sz w:val="96"/>
          <w:szCs w:val="20"/>
        </w:rPr>
      </w:pPr>
      <w:r>
        <w:rPr>
          <w:rFonts w:ascii="Times New Roman" w:hAnsi="Times New Roman" w:eastAsia="Times New Roman" w:cs="Times New Roman"/>
          <w:b/>
          <w:kern w:val="0"/>
          <w:sz w:val="96"/>
          <w:szCs w:val="20"/>
        </w:rPr>
        <w:t>DB62</w:t>
      </w:r>
    </w:p>
    <w:p w14:paraId="16CB28FB">
      <w:pPr>
        <w:widowControl/>
        <w:spacing w:line="201" w:lineRule="exact"/>
        <w:rPr>
          <w:rFonts w:ascii="Times New Roman" w:hAnsi="Times New Roman" w:eastAsia="Times New Roman" w:cs="Times New Roman"/>
          <w:kern w:val="0"/>
          <w:sz w:val="24"/>
          <w:szCs w:val="20"/>
        </w:rPr>
      </w:pPr>
      <w:r>
        <w:rPr>
          <w:rFonts w:ascii="Times New Roman"/>
          <w:b/>
          <w:sz w:val="32"/>
          <w:szCs w:val="32"/>
        </w:rPr>
        <mc:AlternateContent>
          <mc:Choice Requires="wps">
            <w:drawing>
              <wp:anchor distT="45720" distB="45720" distL="114300" distR="114300" simplePos="0" relativeHeight="251662336" behindDoc="0" locked="0" layoutInCell="1" allowOverlap="1">
                <wp:simplePos x="0" y="0"/>
                <wp:positionH relativeFrom="margin">
                  <wp:align>left</wp:align>
                </wp:positionH>
                <wp:positionV relativeFrom="paragraph">
                  <wp:posOffset>97155</wp:posOffset>
                </wp:positionV>
                <wp:extent cx="1319530" cy="457200"/>
                <wp:effectExtent l="0" t="0" r="0" b="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19530" cy="457200"/>
                        </a:xfrm>
                        <a:prstGeom prst="rect">
                          <a:avLst/>
                        </a:prstGeom>
                        <a:solidFill>
                          <a:srgbClr val="FFFFFF"/>
                        </a:solidFill>
                        <a:ln w="9525">
                          <a:noFill/>
                          <a:miter lim="800000"/>
                        </a:ln>
                      </wps:spPr>
                      <wps:txbx>
                        <w:txbxContent>
                          <w:p w14:paraId="37051312">
                            <w:pPr>
                              <w:spacing w:line="240" w:lineRule="atLeast"/>
                              <w:rPr>
                                <w:rFonts w:ascii="Times New Roman" w:hAnsi="Times New Roman"/>
                              </w:rPr>
                            </w:pPr>
                            <w:r>
                              <w:rPr>
                                <w:rFonts w:ascii="Times New Roman" w:hAnsi="Times New Roman"/>
                              </w:rPr>
                              <w:t>ICS  ****</w:t>
                            </w:r>
                          </w:p>
                          <w:p w14:paraId="353F95BF">
                            <w:pPr>
                              <w:spacing w:line="240" w:lineRule="atLeast"/>
                              <w:rPr>
                                <w:rFonts w:ascii="Times New Roman" w:hAnsi="Times New Roman"/>
                              </w:rPr>
                            </w:pPr>
                            <w:r>
                              <w:rPr>
                                <w:rFonts w:ascii="Times New Roman" w:hAnsi="Times New Roman"/>
                              </w:rPr>
                              <w:t>CCS  ****</w:t>
                            </w:r>
                          </w:p>
                          <w:p w14:paraId="0F0D3610">
                            <w:pPr>
                              <w:rPr>
                                <w:rFonts w:asciiTheme="minorEastAsia" w:hAnsiTheme="minorEastAsia"/>
                              </w:rPr>
                            </w:pPr>
                            <w:r>
                              <w:rPr>
                                <w:rFonts w:hint="eastAsia" w:asciiTheme="minorEastAsia" w:hAnsiTheme="minorEastAsia"/>
                              </w:rPr>
                              <w:t>C</w:t>
                            </w:r>
                            <w:r>
                              <w:rPr>
                                <w:rFonts w:asciiTheme="minorEastAsia" w:hAnsiTheme="minorEastAsia"/>
                              </w:rPr>
                              <w:t xml:space="preserve">CS </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top:7.65pt;height:36pt;width:103.9pt;mso-position-horizontal:left;mso-position-horizontal-relative:margin;mso-wrap-distance-bottom:3.6pt;mso-wrap-distance-left:9pt;mso-wrap-distance-right:9pt;mso-wrap-distance-top:3.6pt;z-index:251662336;mso-width-relative:page;mso-height-relative:page;" fillcolor="#FFFFFF" filled="t" stroked="f" coordsize="21600,21600" o:gfxdata="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KIwMDVAAAABgEAAA8AAAAAAAAAAQAgAAAAIgAAAGRycy9kb3ducmV2&#10;LnhtbFBLAQIUABQAAAAIAIdO4kCTQ08QOAIAAFQEAAAOAAAAAAAAAAEAIAAAACQBAABkcnMvZTJv&#10;RG9jLnhtbFBLBQYAAAAABgAGAFkBAADOBQAAAAA=&#10;">
                <v:fill on="t" focussize="0,0"/>
                <v:stroke on="f" miterlimit="8" joinstyle="miter"/>
                <v:imagedata o:title=""/>
                <o:lock v:ext="edit" aspectratio="f"/>
                <v:textbox>
                  <w:txbxContent>
                    <w:p w14:paraId="37051312">
                      <w:pPr>
                        <w:spacing w:line="240" w:lineRule="atLeast"/>
                        <w:rPr>
                          <w:rFonts w:ascii="Times New Roman" w:hAnsi="Times New Roman"/>
                        </w:rPr>
                      </w:pPr>
                      <w:r>
                        <w:rPr>
                          <w:rFonts w:ascii="Times New Roman" w:hAnsi="Times New Roman"/>
                        </w:rPr>
                        <w:t>ICS  ****</w:t>
                      </w:r>
                    </w:p>
                    <w:p w14:paraId="353F95BF">
                      <w:pPr>
                        <w:spacing w:line="240" w:lineRule="atLeast"/>
                        <w:rPr>
                          <w:rFonts w:ascii="Times New Roman" w:hAnsi="Times New Roman"/>
                        </w:rPr>
                      </w:pPr>
                      <w:r>
                        <w:rPr>
                          <w:rFonts w:ascii="Times New Roman" w:hAnsi="Times New Roman"/>
                        </w:rPr>
                        <w:t>CCS  ****</w:t>
                      </w:r>
                    </w:p>
                    <w:p w14:paraId="0F0D3610">
                      <w:pPr>
                        <w:rPr>
                          <w:rFonts w:asciiTheme="minorEastAsia" w:hAnsiTheme="minorEastAsia"/>
                        </w:rPr>
                      </w:pPr>
                      <w:r>
                        <w:rPr>
                          <w:rFonts w:hint="eastAsia" w:asciiTheme="minorEastAsia" w:hAnsiTheme="minorEastAsia"/>
                        </w:rPr>
                        <w:t>C</w:t>
                      </w:r>
                      <w:r>
                        <w:rPr>
                          <w:rFonts w:asciiTheme="minorEastAsia" w:hAnsiTheme="minorEastAsia"/>
                        </w:rPr>
                        <w:t xml:space="preserve">CS </w:t>
                      </w:r>
                    </w:p>
                  </w:txbxContent>
                </v:textbox>
                <w10:wrap type="square"/>
              </v:shape>
            </w:pict>
          </mc:Fallback>
        </mc:AlternateContent>
      </w:r>
    </w:p>
    <w:tbl>
      <w:tblPr>
        <w:tblStyle w:val="13"/>
        <w:tblW w:w="0" w:type="auto"/>
        <w:tblInd w:w="0" w:type="dxa"/>
        <w:tblLayout w:type="fixed"/>
        <w:tblCellMar>
          <w:top w:w="0" w:type="dxa"/>
          <w:left w:w="0" w:type="dxa"/>
          <w:bottom w:w="0" w:type="dxa"/>
          <w:right w:w="0" w:type="dxa"/>
        </w:tblCellMar>
      </w:tblPr>
      <w:tblGrid>
        <w:gridCol w:w="980"/>
        <w:gridCol w:w="1500"/>
        <w:gridCol w:w="1500"/>
        <w:gridCol w:w="1480"/>
        <w:gridCol w:w="1220"/>
        <w:gridCol w:w="1760"/>
        <w:gridCol w:w="1200"/>
      </w:tblGrid>
      <w:tr w14:paraId="07D1A691">
        <w:tblPrEx>
          <w:tblCellMar>
            <w:top w:w="0" w:type="dxa"/>
            <w:left w:w="0" w:type="dxa"/>
            <w:bottom w:w="0" w:type="dxa"/>
            <w:right w:w="0" w:type="dxa"/>
          </w:tblCellMar>
        </w:tblPrEx>
        <w:trPr>
          <w:trHeight w:val="548" w:hRule="atLeast"/>
        </w:trPr>
        <w:tc>
          <w:tcPr>
            <w:tcW w:w="980" w:type="dxa"/>
            <w:vAlign w:val="bottom"/>
          </w:tcPr>
          <w:p w14:paraId="66B15BA6">
            <w:pPr>
              <w:widowControl/>
              <w:spacing w:line="0" w:lineRule="atLeast"/>
              <w:rPr>
                <w:rFonts w:ascii="Times New Roman" w:hAnsi="Times New Roman" w:eastAsia="黑体" w:cs="Times New Roman"/>
                <w:kern w:val="0"/>
                <w:sz w:val="48"/>
                <w:szCs w:val="20"/>
              </w:rPr>
            </w:pPr>
            <w:r>
              <w:rPr>
                <w:rFonts w:ascii="Times New Roman" w:hAnsi="Times New Roman" w:eastAsia="黑体" w:cs="Times New Roman"/>
                <w:kern w:val="0"/>
                <w:sz w:val="48"/>
                <w:szCs w:val="20"/>
              </w:rPr>
              <w:t>甘</w:t>
            </w:r>
          </w:p>
        </w:tc>
        <w:tc>
          <w:tcPr>
            <w:tcW w:w="1500" w:type="dxa"/>
            <w:vAlign w:val="bottom"/>
          </w:tcPr>
          <w:p w14:paraId="42B89FA4">
            <w:pPr>
              <w:widowControl/>
              <w:spacing w:line="0" w:lineRule="atLeast"/>
              <w:ind w:left="520"/>
              <w:rPr>
                <w:rFonts w:ascii="Times New Roman" w:hAnsi="Times New Roman" w:eastAsia="黑体" w:cs="Times New Roman"/>
                <w:kern w:val="0"/>
                <w:sz w:val="48"/>
                <w:szCs w:val="20"/>
              </w:rPr>
            </w:pPr>
            <w:r>
              <w:rPr>
                <w:rFonts w:ascii="Times New Roman" w:hAnsi="Times New Roman" w:eastAsia="黑体" w:cs="Times New Roman"/>
                <w:kern w:val="0"/>
                <w:sz w:val="48"/>
                <w:szCs w:val="20"/>
              </w:rPr>
              <w:t>肃</w:t>
            </w:r>
          </w:p>
        </w:tc>
        <w:tc>
          <w:tcPr>
            <w:tcW w:w="1500" w:type="dxa"/>
            <w:vAlign w:val="bottom"/>
          </w:tcPr>
          <w:p w14:paraId="06CB7664">
            <w:pPr>
              <w:widowControl/>
              <w:spacing w:line="0" w:lineRule="atLeast"/>
              <w:ind w:left="500"/>
              <w:rPr>
                <w:rFonts w:ascii="Times New Roman" w:hAnsi="Times New Roman" w:eastAsia="黑体" w:cs="Times New Roman"/>
                <w:kern w:val="0"/>
                <w:sz w:val="48"/>
                <w:szCs w:val="20"/>
              </w:rPr>
            </w:pPr>
            <w:r>
              <w:rPr>
                <w:rFonts w:ascii="Times New Roman" w:hAnsi="Times New Roman" w:eastAsia="黑体" w:cs="Times New Roman"/>
                <w:kern w:val="0"/>
                <w:sz w:val="48"/>
                <w:szCs w:val="20"/>
              </w:rPr>
              <w:t>省</w:t>
            </w:r>
          </w:p>
        </w:tc>
        <w:tc>
          <w:tcPr>
            <w:tcW w:w="1480" w:type="dxa"/>
            <w:vAlign w:val="bottom"/>
          </w:tcPr>
          <w:p w14:paraId="491888FB">
            <w:pPr>
              <w:widowControl/>
              <w:spacing w:line="0" w:lineRule="atLeast"/>
              <w:ind w:left="500"/>
              <w:rPr>
                <w:rFonts w:ascii="Times New Roman" w:hAnsi="Times New Roman" w:eastAsia="黑体" w:cs="Times New Roman"/>
                <w:kern w:val="0"/>
                <w:sz w:val="48"/>
                <w:szCs w:val="20"/>
              </w:rPr>
            </w:pPr>
            <w:r>
              <w:rPr>
                <w:rFonts w:ascii="Times New Roman" w:hAnsi="Times New Roman" w:eastAsia="黑体" w:cs="Times New Roman"/>
                <w:kern w:val="0"/>
                <w:sz w:val="48"/>
                <w:szCs w:val="20"/>
              </w:rPr>
              <w:t>地</w:t>
            </w:r>
          </w:p>
        </w:tc>
        <w:tc>
          <w:tcPr>
            <w:tcW w:w="1220" w:type="dxa"/>
            <w:vAlign w:val="bottom"/>
          </w:tcPr>
          <w:p w14:paraId="61CE737B">
            <w:pPr>
              <w:widowControl/>
              <w:spacing w:line="0" w:lineRule="atLeast"/>
              <w:ind w:left="500"/>
              <w:rPr>
                <w:rFonts w:ascii="Times New Roman" w:hAnsi="Times New Roman" w:eastAsia="黑体" w:cs="Times New Roman"/>
                <w:kern w:val="0"/>
                <w:sz w:val="48"/>
                <w:szCs w:val="20"/>
              </w:rPr>
            </w:pPr>
            <w:r>
              <w:rPr>
                <w:rFonts w:ascii="Times New Roman" w:hAnsi="Times New Roman" w:eastAsia="黑体" w:cs="Times New Roman"/>
                <w:kern w:val="0"/>
                <w:sz w:val="48"/>
                <w:szCs w:val="20"/>
              </w:rPr>
              <w:t>方</w:t>
            </w:r>
          </w:p>
        </w:tc>
        <w:tc>
          <w:tcPr>
            <w:tcW w:w="1760" w:type="dxa"/>
            <w:vAlign w:val="bottom"/>
          </w:tcPr>
          <w:p w14:paraId="57490110">
            <w:pPr>
              <w:widowControl/>
              <w:spacing w:line="0" w:lineRule="atLeast"/>
              <w:ind w:left="780"/>
              <w:rPr>
                <w:rFonts w:ascii="Times New Roman" w:hAnsi="Times New Roman" w:eastAsia="黑体" w:cs="Times New Roman"/>
                <w:kern w:val="0"/>
                <w:sz w:val="48"/>
                <w:szCs w:val="20"/>
              </w:rPr>
            </w:pPr>
            <w:r>
              <w:rPr>
                <w:rFonts w:ascii="Times New Roman" w:hAnsi="Times New Roman" w:eastAsia="黑体" w:cs="Times New Roman"/>
                <w:kern w:val="0"/>
                <w:sz w:val="48"/>
                <w:szCs w:val="20"/>
              </w:rPr>
              <w:t>标</w:t>
            </w:r>
          </w:p>
        </w:tc>
        <w:tc>
          <w:tcPr>
            <w:tcW w:w="1200" w:type="dxa"/>
            <w:vAlign w:val="bottom"/>
          </w:tcPr>
          <w:p w14:paraId="0A6A95B9">
            <w:pPr>
              <w:widowControl/>
              <w:spacing w:line="0" w:lineRule="atLeast"/>
              <w:ind w:left="520"/>
              <w:rPr>
                <w:rFonts w:ascii="Times New Roman" w:hAnsi="Times New Roman" w:eastAsia="黑体" w:cs="Times New Roman"/>
                <w:kern w:val="0"/>
                <w:sz w:val="48"/>
                <w:szCs w:val="20"/>
              </w:rPr>
            </w:pPr>
            <w:r>
              <w:rPr>
                <w:rFonts w:ascii="Times New Roman" w:hAnsi="Times New Roman" w:eastAsia="黑体" w:cs="Times New Roman"/>
                <w:kern w:val="0"/>
                <w:sz w:val="48"/>
                <w:szCs w:val="20"/>
              </w:rPr>
              <w:t>准</w:t>
            </w:r>
          </w:p>
        </w:tc>
      </w:tr>
      <w:tr w14:paraId="1728E381">
        <w:tblPrEx>
          <w:tblCellMar>
            <w:top w:w="0" w:type="dxa"/>
            <w:left w:w="0" w:type="dxa"/>
            <w:bottom w:w="0" w:type="dxa"/>
            <w:right w:w="0" w:type="dxa"/>
          </w:tblCellMar>
        </w:tblPrEx>
        <w:trPr>
          <w:trHeight w:val="740" w:hRule="atLeast"/>
        </w:trPr>
        <w:tc>
          <w:tcPr>
            <w:tcW w:w="980" w:type="dxa"/>
            <w:vAlign w:val="bottom"/>
          </w:tcPr>
          <w:p w14:paraId="28B98780">
            <w:pPr>
              <w:widowControl/>
              <w:spacing w:line="0" w:lineRule="atLeast"/>
              <w:rPr>
                <w:rFonts w:ascii="Times New Roman" w:hAnsi="Times New Roman" w:eastAsia="黑体" w:cs="Times New Roman"/>
                <w:kern w:val="0"/>
                <w:sz w:val="24"/>
                <w:szCs w:val="20"/>
              </w:rPr>
            </w:pPr>
          </w:p>
        </w:tc>
        <w:tc>
          <w:tcPr>
            <w:tcW w:w="1500" w:type="dxa"/>
            <w:vAlign w:val="bottom"/>
          </w:tcPr>
          <w:p w14:paraId="5F1FC4C3">
            <w:pPr>
              <w:widowControl/>
              <w:spacing w:line="0" w:lineRule="atLeast"/>
              <w:rPr>
                <w:rFonts w:ascii="Times New Roman" w:hAnsi="Times New Roman" w:eastAsia="黑体" w:cs="Times New Roman"/>
                <w:kern w:val="0"/>
                <w:sz w:val="24"/>
                <w:szCs w:val="20"/>
              </w:rPr>
            </w:pPr>
          </w:p>
        </w:tc>
        <w:tc>
          <w:tcPr>
            <w:tcW w:w="1500" w:type="dxa"/>
            <w:vAlign w:val="bottom"/>
          </w:tcPr>
          <w:p w14:paraId="5F7D764C">
            <w:pPr>
              <w:widowControl/>
              <w:spacing w:line="0" w:lineRule="atLeast"/>
              <w:rPr>
                <w:rFonts w:ascii="Times New Roman" w:hAnsi="Times New Roman" w:eastAsia="黑体" w:cs="Times New Roman"/>
                <w:kern w:val="0"/>
                <w:sz w:val="24"/>
                <w:szCs w:val="20"/>
              </w:rPr>
            </w:pPr>
          </w:p>
        </w:tc>
        <w:tc>
          <w:tcPr>
            <w:tcW w:w="1480" w:type="dxa"/>
            <w:vAlign w:val="bottom"/>
          </w:tcPr>
          <w:p w14:paraId="1C551B51">
            <w:pPr>
              <w:widowControl/>
              <w:spacing w:line="0" w:lineRule="atLeast"/>
              <w:rPr>
                <w:rFonts w:ascii="Times New Roman" w:hAnsi="Times New Roman" w:eastAsia="黑体" w:cs="Times New Roman"/>
                <w:kern w:val="0"/>
                <w:sz w:val="24"/>
                <w:szCs w:val="20"/>
              </w:rPr>
            </w:pPr>
          </w:p>
        </w:tc>
        <w:tc>
          <w:tcPr>
            <w:tcW w:w="1220" w:type="dxa"/>
            <w:vAlign w:val="bottom"/>
          </w:tcPr>
          <w:p w14:paraId="7A11A427">
            <w:pPr>
              <w:widowControl/>
              <w:spacing w:line="0" w:lineRule="atLeast"/>
              <w:rPr>
                <w:rFonts w:ascii="Times New Roman" w:hAnsi="Times New Roman" w:eastAsia="黑体" w:cs="Times New Roman"/>
                <w:kern w:val="0"/>
                <w:sz w:val="24"/>
                <w:szCs w:val="20"/>
              </w:rPr>
            </w:pPr>
          </w:p>
        </w:tc>
        <w:tc>
          <w:tcPr>
            <w:tcW w:w="2960" w:type="dxa"/>
            <w:gridSpan w:val="2"/>
            <w:vAlign w:val="bottom"/>
          </w:tcPr>
          <w:p w14:paraId="7FC1A681">
            <w:pPr>
              <w:widowControl/>
              <w:spacing w:line="0" w:lineRule="atLeast"/>
              <w:ind w:left="220"/>
              <w:rPr>
                <w:rFonts w:ascii="Times New Roman" w:hAnsi="Times New Roman" w:eastAsia="黑体" w:cs="Times New Roman"/>
                <w:kern w:val="0"/>
                <w:sz w:val="28"/>
                <w:szCs w:val="20"/>
              </w:rPr>
            </w:pPr>
            <w:r>
              <w:rPr>
                <w:rFonts w:ascii="Times New Roman" w:hAnsi="Times New Roman" w:eastAsia="黑体" w:cs="Times New Roman"/>
                <w:kern w:val="0"/>
                <w:sz w:val="28"/>
                <w:szCs w:val="20"/>
              </w:rPr>
              <w:t>DB62/T XXX—20XX</w:t>
            </w:r>
          </w:p>
        </w:tc>
      </w:tr>
      <w:tr w14:paraId="4F6B850E">
        <w:tblPrEx>
          <w:tblCellMar>
            <w:top w:w="0" w:type="dxa"/>
            <w:left w:w="0" w:type="dxa"/>
            <w:bottom w:w="0" w:type="dxa"/>
            <w:right w:w="0" w:type="dxa"/>
          </w:tblCellMar>
        </w:tblPrEx>
        <w:trPr>
          <w:trHeight w:val="671" w:hRule="atLeast"/>
        </w:trPr>
        <w:tc>
          <w:tcPr>
            <w:tcW w:w="980" w:type="dxa"/>
            <w:tcBorders>
              <w:bottom w:val="single" w:color="auto" w:sz="8" w:space="0"/>
            </w:tcBorders>
            <w:vAlign w:val="bottom"/>
          </w:tcPr>
          <w:p w14:paraId="125F7ADB">
            <w:pPr>
              <w:widowControl/>
              <w:spacing w:line="0" w:lineRule="atLeast"/>
              <w:rPr>
                <w:rFonts w:ascii="Times New Roman" w:hAnsi="Times New Roman" w:eastAsia="Times New Roman" w:cs="Times New Roman"/>
                <w:kern w:val="0"/>
                <w:sz w:val="24"/>
                <w:szCs w:val="20"/>
              </w:rPr>
            </w:pPr>
          </w:p>
        </w:tc>
        <w:tc>
          <w:tcPr>
            <w:tcW w:w="1500" w:type="dxa"/>
            <w:tcBorders>
              <w:bottom w:val="single" w:color="auto" w:sz="8" w:space="0"/>
            </w:tcBorders>
            <w:vAlign w:val="bottom"/>
          </w:tcPr>
          <w:p w14:paraId="68E81C0C">
            <w:pPr>
              <w:widowControl/>
              <w:spacing w:line="0" w:lineRule="atLeast"/>
              <w:rPr>
                <w:rFonts w:ascii="Times New Roman" w:hAnsi="Times New Roman" w:eastAsia="Times New Roman" w:cs="Times New Roman"/>
                <w:kern w:val="0"/>
                <w:sz w:val="24"/>
                <w:szCs w:val="20"/>
              </w:rPr>
            </w:pPr>
          </w:p>
        </w:tc>
        <w:tc>
          <w:tcPr>
            <w:tcW w:w="1500" w:type="dxa"/>
            <w:tcBorders>
              <w:bottom w:val="single" w:color="auto" w:sz="8" w:space="0"/>
            </w:tcBorders>
            <w:vAlign w:val="bottom"/>
          </w:tcPr>
          <w:p w14:paraId="2290FCF6">
            <w:pPr>
              <w:widowControl/>
              <w:spacing w:line="0" w:lineRule="atLeast"/>
              <w:rPr>
                <w:rFonts w:ascii="Times New Roman" w:hAnsi="Times New Roman" w:eastAsia="Times New Roman" w:cs="Times New Roman"/>
                <w:kern w:val="0"/>
                <w:sz w:val="24"/>
                <w:szCs w:val="20"/>
              </w:rPr>
            </w:pPr>
          </w:p>
        </w:tc>
        <w:tc>
          <w:tcPr>
            <w:tcW w:w="1480" w:type="dxa"/>
            <w:tcBorders>
              <w:bottom w:val="single" w:color="auto" w:sz="8" w:space="0"/>
            </w:tcBorders>
            <w:vAlign w:val="bottom"/>
          </w:tcPr>
          <w:p w14:paraId="2F08DA82">
            <w:pPr>
              <w:widowControl/>
              <w:spacing w:line="0" w:lineRule="atLeast"/>
              <w:rPr>
                <w:rFonts w:ascii="Times New Roman" w:hAnsi="Times New Roman" w:eastAsia="Times New Roman" w:cs="Times New Roman"/>
                <w:kern w:val="0"/>
                <w:sz w:val="24"/>
                <w:szCs w:val="20"/>
              </w:rPr>
            </w:pPr>
          </w:p>
        </w:tc>
        <w:tc>
          <w:tcPr>
            <w:tcW w:w="1220" w:type="dxa"/>
            <w:tcBorders>
              <w:bottom w:val="single" w:color="auto" w:sz="8" w:space="0"/>
            </w:tcBorders>
            <w:vAlign w:val="bottom"/>
          </w:tcPr>
          <w:p w14:paraId="35815647">
            <w:pPr>
              <w:widowControl/>
              <w:spacing w:line="0" w:lineRule="atLeast"/>
              <w:rPr>
                <w:rFonts w:ascii="Times New Roman" w:hAnsi="Times New Roman" w:eastAsia="Times New Roman" w:cs="Times New Roman"/>
                <w:kern w:val="0"/>
                <w:sz w:val="24"/>
                <w:szCs w:val="20"/>
              </w:rPr>
            </w:pPr>
          </w:p>
        </w:tc>
        <w:tc>
          <w:tcPr>
            <w:tcW w:w="1760" w:type="dxa"/>
            <w:tcBorders>
              <w:bottom w:val="single" w:color="auto" w:sz="8" w:space="0"/>
            </w:tcBorders>
            <w:vAlign w:val="bottom"/>
          </w:tcPr>
          <w:p w14:paraId="6CBE7241">
            <w:pPr>
              <w:widowControl/>
              <w:spacing w:line="0" w:lineRule="atLeast"/>
              <w:rPr>
                <w:rFonts w:ascii="Times New Roman" w:hAnsi="Times New Roman" w:eastAsia="Times New Roman" w:cs="Times New Roman"/>
                <w:kern w:val="0"/>
                <w:sz w:val="24"/>
                <w:szCs w:val="20"/>
              </w:rPr>
            </w:pPr>
          </w:p>
        </w:tc>
        <w:tc>
          <w:tcPr>
            <w:tcW w:w="1200" w:type="dxa"/>
            <w:tcBorders>
              <w:bottom w:val="single" w:color="auto" w:sz="8" w:space="0"/>
            </w:tcBorders>
            <w:vAlign w:val="bottom"/>
          </w:tcPr>
          <w:p w14:paraId="4EBA23E0">
            <w:pPr>
              <w:widowControl/>
              <w:spacing w:line="0" w:lineRule="atLeast"/>
              <w:rPr>
                <w:rFonts w:ascii="Times New Roman" w:hAnsi="Times New Roman" w:eastAsia="Times New Roman" w:cs="Times New Roman"/>
                <w:kern w:val="0"/>
                <w:sz w:val="24"/>
                <w:szCs w:val="20"/>
              </w:rPr>
            </w:pPr>
          </w:p>
        </w:tc>
      </w:tr>
    </w:tbl>
    <w:p w14:paraId="6D6F873D">
      <w:pPr>
        <w:widowControl/>
        <w:spacing w:line="200" w:lineRule="exact"/>
        <w:rPr>
          <w:rFonts w:ascii="Times New Roman" w:hAnsi="Times New Roman" w:eastAsia="Times New Roman" w:cs="Times New Roman"/>
          <w:kern w:val="0"/>
          <w:sz w:val="24"/>
          <w:szCs w:val="20"/>
        </w:rPr>
      </w:pPr>
    </w:p>
    <w:p w14:paraId="68C08C5B">
      <w:pPr>
        <w:widowControl/>
        <w:spacing w:line="200" w:lineRule="exact"/>
        <w:rPr>
          <w:rFonts w:ascii="Times New Roman" w:hAnsi="Times New Roman" w:eastAsia="Times New Roman" w:cs="Times New Roman"/>
          <w:kern w:val="0"/>
          <w:sz w:val="24"/>
          <w:szCs w:val="20"/>
        </w:rPr>
      </w:pPr>
    </w:p>
    <w:p w14:paraId="44264F12">
      <w:pPr>
        <w:widowControl/>
        <w:spacing w:line="200" w:lineRule="exact"/>
        <w:rPr>
          <w:rFonts w:ascii="Times New Roman" w:hAnsi="Times New Roman" w:eastAsia="Times New Roman" w:cs="Times New Roman"/>
          <w:kern w:val="0"/>
          <w:sz w:val="24"/>
          <w:szCs w:val="20"/>
        </w:rPr>
      </w:pPr>
    </w:p>
    <w:p w14:paraId="51A0E3CC">
      <w:pPr>
        <w:widowControl/>
        <w:spacing w:line="200" w:lineRule="exact"/>
        <w:rPr>
          <w:rFonts w:ascii="Times New Roman" w:hAnsi="Times New Roman" w:eastAsia="Times New Roman" w:cs="Times New Roman"/>
          <w:kern w:val="0"/>
          <w:sz w:val="24"/>
          <w:szCs w:val="20"/>
        </w:rPr>
      </w:pPr>
    </w:p>
    <w:p w14:paraId="131F9F6A">
      <w:pPr>
        <w:widowControl/>
        <w:spacing w:line="200" w:lineRule="exact"/>
        <w:rPr>
          <w:rFonts w:ascii="Times New Roman" w:hAnsi="Times New Roman" w:eastAsia="Times New Roman" w:cs="Times New Roman"/>
          <w:kern w:val="0"/>
          <w:sz w:val="24"/>
          <w:szCs w:val="20"/>
        </w:rPr>
      </w:pPr>
    </w:p>
    <w:p w14:paraId="1F61C4BB">
      <w:pPr>
        <w:widowControl/>
        <w:spacing w:line="353" w:lineRule="exact"/>
        <w:rPr>
          <w:rFonts w:ascii="Times New Roman" w:hAnsi="Times New Roman" w:eastAsia="Times New Roman" w:cs="Times New Roman"/>
          <w:kern w:val="0"/>
          <w:sz w:val="24"/>
          <w:szCs w:val="20"/>
        </w:rPr>
      </w:pPr>
    </w:p>
    <w:p w14:paraId="3644730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方正小标宋简体" w:hAnsi="方正小标宋简体" w:eastAsia="方正小标宋简体" w:cs="方正小标宋简体"/>
          <w:sz w:val="44"/>
          <w:szCs w:val="44"/>
          <w:lang w:eastAsia="zh-CN"/>
        </w:rPr>
      </w:pPr>
      <w:bookmarkStart w:id="0" w:name="_Toc6481"/>
      <w:bookmarkStart w:id="1" w:name="_Toc11533"/>
      <w:bookmarkStart w:id="2" w:name="_Toc19397"/>
      <w:bookmarkStart w:id="3" w:name="_Toc21135"/>
      <w:bookmarkStart w:id="4" w:name="_Toc31548"/>
      <w:bookmarkStart w:id="5" w:name="OLE_LINK18"/>
      <w:bookmarkStart w:id="6" w:name="OLE_LINK2"/>
      <w:bookmarkStart w:id="7" w:name="OLE_LINK1"/>
      <w:r>
        <w:rPr>
          <w:rFonts w:hint="eastAsia" w:ascii="Times New Roman" w:hAnsi="Times New Roman" w:eastAsia="黑体" w:cs="Times New Roman"/>
          <w:kern w:val="0"/>
          <w:sz w:val="52"/>
          <w:szCs w:val="52"/>
          <w:lang w:eastAsia="zh-CN"/>
        </w:rPr>
        <w:t>钢铁工业</w:t>
      </w:r>
      <w:bookmarkStart w:id="8" w:name="OLE_LINK3"/>
      <w:r>
        <w:rPr>
          <w:rFonts w:hint="eastAsia" w:ascii="Times New Roman" w:hAnsi="Times New Roman" w:eastAsia="黑体" w:cs="Times New Roman"/>
          <w:kern w:val="0"/>
          <w:sz w:val="52"/>
          <w:szCs w:val="52"/>
          <w:lang w:eastAsia="zh-CN"/>
        </w:rPr>
        <w:t>大气污染控制技术规范</w:t>
      </w:r>
      <w:bookmarkEnd w:id="0"/>
      <w:bookmarkEnd w:id="1"/>
      <w:bookmarkEnd w:id="2"/>
      <w:bookmarkEnd w:id="3"/>
      <w:bookmarkEnd w:id="4"/>
      <w:bookmarkEnd w:id="5"/>
      <w:bookmarkEnd w:id="8"/>
    </w:p>
    <w:bookmarkEnd w:id="6"/>
    <w:bookmarkEnd w:id="7"/>
    <w:p w14:paraId="58C556FE">
      <w:pPr>
        <w:widowControl/>
        <w:spacing w:before="600" w:beforeLines="250" w:after="240" w:afterLines="100"/>
        <w:jc w:val="center"/>
        <w:rPr>
          <w:rFonts w:ascii="Times New Roman" w:hAnsi="Times New Roman" w:eastAsia="黑体" w:cs="Times New Roman"/>
          <w:kern w:val="0"/>
          <w:sz w:val="52"/>
          <w:szCs w:val="52"/>
        </w:rPr>
      </w:pPr>
      <w:r>
        <w:rPr>
          <w:rFonts w:ascii="Times New Roman" w:hAnsi="Times New Roman" w:eastAsia="黑体" w:cs="Times New Roman"/>
          <w:kern w:val="0"/>
          <w:sz w:val="52"/>
          <w:szCs w:val="52"/>
        </w:rPr>
        <w:t>（</w:t>
      </w:r>
      <w:r>
        <w:rPr>
          <w:rFonts w:hint="eastAsia" w:ascii="Times New Roman" w:hAnsi="Times New Roman" w:eastAsia="黑体" w:cs="Times New Roman"/>
          <w:kern w:val="0"/>
          <w:sz w:val="52"/>
          <w:szCs w:val="52"/>
          <w:lang w:val="en-US" w:eastAsia="zh-CN"/>
        </w:rPr>
        <w:t>征求意见</w:t>
      </w:r>
      <w:bookmarkStart w:id="86" w:name="_GoBack"/>
      <w:bookmarkEnd w:id="86"/>
      <w:r>
        <w:rPr>
          <w:rFonts w:hint="eastAsia" w:ascii="Times New Roman" w:hAnsi="Times New Roman" w:eastAsia="黑体" w:cs="Times New Roman"/>
          <w:kern w:val="0"/>
          <w:sz w:val="52"/>
          <w:szCs w:val="52"/>
          <w:lang w:val="en-US" w:eastAsia="zh-CN"/>
        </w:rPr>
        <w:t>稿</w:t>
      </w:r>
      <w:r>
        <w:rPr>
          <w:rFonts w:ascii="Times New Roman" w:hAnsi="Times New Roman" w:eastAsia="黑体" w:cs="Times New Roman"/>
          <w:kern w:val="0"/>
          <w:sz w:val="52"/>
          <w:szCs w:val="52"/>
        </w:rPr>
        <w:t>）</w:t>
      </w:r>
    </w:p>
    <w:p w14:paraId="1EB545E1">
      <w:pPr>
        <w:widowControl/>
        <w:adjustRightInd w:val="0"/>
        <w:snapToGrid w:val="0"/>
        <w:spacing w:line="360" w:lineRule="auto"/>
        <w:jc w:val="center"/>
        <w:rPr>
          <w:rFonts w:ascii="Times New Roman" w:hAnsi="Times New Roman" w:eastAsia="黑体" w:cs="Times New Roman"/>
          <w:kern w:val="0"/>
          <w:sz w:val="28"/>
          <w:szCs w:val="28"/>
        </w:rPr>
      </w:pPr>
    </w:p>
    <w:p w14:paraId="7E515E6E">
      <w:pPr>
        <w:widowControl/>
        <w:spacing w:line="200" w:lineRule="exact"/>
        <w:rPr>
          <w:rFonts w:ascii="Times New Roman" w:hAnsi="Times New Roman" w:eastAsia="黑体" w:cs="Times New Roman"/>
          <w:kern w:val="0"/>
          <w:sz w:val="24"/>
          <w:szCs w:val="20"/>
        </w:rPr>
      </w:pPr>
    </w:p>
    <w:p w14:paraId="4CCC9D13">
      <w:pPr>
        <w:widowControl/>
        <w:spacing w:line="200" w:lineRule="exact"/>
        <w:rPr>
          <w:rFonts w:ascii="Times New Roman" w:hAnsi="Times New Roman" w:eastAsia="Times New Roman" w:cs="Times New Roman"/>
          <w:kern w:val="0"/>
          <w:sz w:val="24"/>
          <w:szCs w:val="20"/>
        </w:rPr>
      </w:pPr>
    </w:p>
    <w:p w14:paraId="2C1593E4">
      <w:pPr>
        <w:widowControl/>
        <w:spacing w:line="200" w:lineRule="exact"/>
        <w:rPr>
          <w:rFonts w:ascii="Times New Roman" w:hAnsi="Times New Roman" w:eastAsia="Times New Roman" w:cs="Times New Roman"/>
          <w:kern w:val="0"/>
          <w:sz w:val="24"/>
          <w:szCs w:val="20"/>
        </w:rPr>
      </w:pPr>
    </w:p>
    <w:p w14:paraId="275E95B4">
      <w:pPr>
        <w:widowControl/>
        <w:spacing w:line="200" w:lineRule="exact"/>
        <w:rPr>
          <w:rFonts w:ascii="Times New Roman" w:hAnsi="Times New Roman" w:eastAsia="Times New Roman" w:cs="Times New Roman"/>
          <w:kern w:val="0"/>
          <w:sz w:val="24"/>
          <w:szCs w:val="20"/>
        </w:rPr>
      </w:pPr>
    </w:p>
    <w:p w14:paraId="44E7386A">
      <w:pPr>
        <w:widowControl/>
        <w:spacing w:line="200" w:lineRule="exact"/>
        <w:rPr>
          <w:rFonts w:ascii="Times New Roman" w:hAnsi="Times New Roman" w:eastAsia="宋体" w:cs="Times New Roman"/>
          <w:kern w:val="0"/>
          <w:sz w:val="24"/>
          <w:szCs w:val="20"/>
        </w:rPr>
      </w:pPr>
    </w:p>
    <w:p w14:paraId="2058BBB7">
      <w:pPr>
        <w:widowControl/>
        <w:spacing w:line="200" w:lineRule="exact"/>
        <w:rPr>
          <w:rFonts w:ascii="Times New Roman" w:hAnsi="Times New Roman" w:eastAsia="宋体" w:cs="Times New Roman"/>
          <w:kern w:val="0"/>
          <w:sz w:val="24"/>
          <w:szCs w:val="20"/>
        </w:rPr>
      </w:pPr>
    </w:p>
    <w:p w14:paraId="3E09AF67">
      <w:pPr>
        <w:widowControl/>
        <w:spacing w:line="200" w:lineRule="exact"/>
        <w:rPr>
          <w:rFonts w:ascii="Times New Roman" w:hAnsi="Times New Roman" w:eastAsia="Times New Roman" w:cs="Times New Roman"/>
          <w:kern w:val="0"/>
          <w:sz w:val="24"/>
          <w:szCs w:val="20"/>
        </w:rPr>
      </w:pPr>
    </w:p>
    <w:p w14:paraId="711D2178">
      <w:pPr>
        <w:widowControl/>
        <w:spacing w:line="200" w:lineRule="exact"/>
        <w:rPr>
          <w:rFonts w:ascii="Times New Roman" w:hAnsi="Times New Roman" w:cs="Times New Roman"/>
          <w:kern w:val="0"/>
          <w:sz w:val="24"/>
          <w:szCs w:val="20"/>
        </w:rPr>
      </w:pPr>
    </w:p>
    <w:p w14:paraId="483ECC20">
      <w:pPr>
        <w:widowControl/>
        <w:spacing w:line="200" w:lineRule="exact"/>
        <w:rPr>
          <w:rFonts w:ascii="Times New Roman" w:hAnsi="Times New Roman" w:cs="Times New Roman"/>
          <w:kern w:val="0"/>
          <w:sz w:val="24"/>
          <w:szCs w:val="20"/>
        </w:rPr>
      </w:pPr>
    </w:p>
    <w:p w14:paraId="197852AA">
      <w:pPr>
        <w:widowControl/>
        <w:spacing w:line="200" w:lineRule="exact"/>
        <w:rPr>
          <w:rFonts w:ascii="Times New Roman" w:hAnsi="Times New Roman" w:cs="Times New Roman"/>
          <w:kern w:val="0"/>
          <w:sz w:val="24"/>
          <w:szCs w:val="20"/>
        </w:rPr>
      </w:pPr>
    </w:p>
    <w:p w14:paraId="058F516B">
      <w:pPr>
        <w:widowControl/>
        <w:spacing w:line="200" w:lineRule="exact"/>
        <w:rPr>
          <w:rFonts w:ascii="Times New Roman" w:hAnsi="Times New Roman" w:cs="Times New Roman"/>
          <w:kern w:val="0"/>
          <w:sz w:val="24"/>
          <w:szCs w:val="20"/>
        </w:rPr>
      </w:pPr>
    </w:p>
    <w:p w14:paraId="66272BEF">
      <w:pPr>
        <w:widowControl/>
        <w:spacing w:line="200" w:lineRule="exact"/>
        <w:rPr>
          <w:rFonts w:ascii="Times New Roman" w:hAnsi="Times New Roman" w:cs="Times New Roman"/>
          <w:kern w:val="0"/>
          <w:sz w:val="24"/>
          <w:szCs w:val="20"/>
        </w:rPr>
      </w:pPr>
    </w:p>
    <w:p w14:paraId="2429147F">
      <w:pPr>
        <w:widowControl/>
        <w:spacing w:line="200" w:lineRule="exact"/>
        <w:rPr>
          <w:rFonts w:ascii="Times New Roman" w:hAnsi="Times New Roman" w:cs="Times New Roman"/>
          <w:kern w:val="0"/>
          <w:sz w:val="24"/>
          <w:szCs w:val="20"/>
        </w:rPr>
      </w:pPr>
    </w:p>
    <w:p w14:paraId="2015821B">
      <w:pPr>
        <w:widowControl/>
        <w:spacing w:line="200" w:lineRule="exact"/>
        <w:rPr>
          <w:rFonts w:ascii="Times New Roman" w:hAnsi="Times New Roman" w:cs="Times New Roman"/>
          <w:kern w:val="0"/>
          <w:sz w:val="24"/>
          <w:szCs w:val="20"/>
        </w:rPr>
      </w:pPr>
    </w:p>
    <w:p w14:paraId="0898FA60">
      <w:pPr>
        <w:widowControl/>
        <w:spacing w:line="200" w:lineRule="exact"/>
        <w:rPr>
          <w:rFonts w:ascii="Times New Roman" w:hAnsi="Times New Roman" w:cs="Times New Roman"/>
          <w:kern w:val="0"/>
          <w:sz w:val="24"/>
          <w:szCs w:val="20"/>
        </w:rPr>
      </w:pPr>
    </w:p>
    <w:p w14:paraId="793E32D9">
      <w:pPr>
        <w:widowControl/>
        <w:spacing w:line="200" w:lineRule="exact"/>
        <w:rPr>
          <w:rFonts w:ascii="Times New Roman" w:hAnsi="Times New Roman" w:cs="Times New Roman"/>
          <w:kern w:val="0"/>
          <w:sz w:val="24"/>
          <w:szCs w:val="20"/>
        </w:rPr>
      </w:pPr>
    </w:p>
    <w:p w14:paraId="5B55B3C1">
      <w:pPr>
        <w:widowControl/>
        <w:spacing w:line="200" w:lineRule="exact"/>
        <w:rPr>
          <w:rFonts w:ascii="Times New Roman" w:hAnsi="Times New Roman" w:cs="Times New Roman"/>
          <w:kern w:val="0"/>
          <w:sz w:val="24"/>
          <w:szCs w:val="20"/>
        </w:rPr>
      </w:pPr>
    </w:p>
    <w:p w14:paraId="4D0FD70A">
      <w:pPr>
        <w:widowControl/>
        <w:spacing w:line="200" w:lineRule="exact"/>
        <w:rPr>
          <w:rFonts w:ascii="Times New Roman" w:hAnsi="Times New Roman" w:cs="Times New Roman"/>
          <w:kern w:val="0"/>
          <w:sz w:val="24"/>
          <w:szCs w:val="20"/>
        </w:rPr>
      </w:pPr>
    </w:p>
    <w:p w14:paraId="5AC6127B">
      <w:pPr>
        <w:widowControl/>
        <w:spacing w:line="200" w:lineRule="exact"/>
        <w:rPr>
          <w:rFonts w:ascii="Times New Roman" w:hAnsi="Times New Roman" w:cs="Times New Roman"/>
          <w:kern w:val="0"/>
          <w:sz w:val="24"/>
          <w:szCs w:val="20"/>
        </w:rPr>
      </w:pPr>
    </w:p>
    <w:p w14:paraId="21C49D41">
      <w:pPr>
        <w:widowControl/>
        <w:spacing w:line="200" w:lineRule="exact"/>
        <w:rPr>
          <w:rFonts w:hint="eastAsia" w:ascii="Times New Roman" w:hAnsi="Times New Roman" w:cs="Times New Roman"/>
          <w:kern w:val="0"/>
          <w:sz w:val="24"/>
          <w:szCs w:val="20"/>
        </w:rPr>
      </w:pPr>
    </w:p>
    <w:p w14:paraId="31ED2501">
      <w:pPr>
        <w:widowControl/>
        <w:spacing w:line="200" w:lineRule="exact"/>
        <w:rPr>
          <w:rFonts w:ascii="Times New Roman" w:hAnsi="Times New Roman" w:eastAsia="Times New Roman" w:cs="Times New Roman"/>
          <w:kern w:val="0"/>
          <w:sz w:val="24"/>
          <w:szCs w:val="20"/>
        </w:rPr>
      </w:pPr>
    </w:p>
    <w:p w14:paraId="411143F3">
      <w:pPr>
        <w:widowControl/>
        <w:spacing w:line="200" w:lineRule="exact"/>
        <w:rPr>
          <w:rFonts w:ascii="Times New Roman" w:hAnsi="Times New Roman" w:eastAsia="Times New Roman" w:cs="Times New Roman"/>
          <w:kern w:val="0"/>
          <w:sz w:val="24"/>
          <w:szCs w:val="20"/>
        </w:rPr>
      </w:pPr>
    </w:p>
    <w:p w14:paraId="59E6D99F">
      <w:pPr>
        <w:widowControl/>
        <w:spacing w:line="200" w:lineRule="exact"/>
        <w:rPr>
          <w:rFonts w:ascii="Times New Roman" w:hAnsi="Times New Roman" w:cs="Times New Roman"/>
          <w:kern w:val="0"/>
          <w:sz w:val="24"/>
          <w:szCs w:val="20"/>
        </w:rPr>
      </w:pPr>
    </w:p>
    <w:p w14:paraId="5198EA80">
      <w:pPr>
        <w:widowControl/>
        <w:tabs>
          <w:tab w:val="left" w:pos="7420"/>
        </w:tabs>
        <w:spacing w:line="0" w:lineRule="atLeast"/>
        <w:jc w:val="left"/>
        <w:rPr>
          <w:rFonts w:ascii="Times New Roman" w:hAnsi="Times New Roman" w:eastAsia="黑体" w:cs="Times New Roman"/>
          <w:kern w:val="0"/>
          <w:sz w:val="28"/>
          <w:szCs w:val="20"/>
        </w:rPr>
      </w:pPr>
      <w:r>
        <w:rPr>
          <w:rFonts w:ascii="Times New Roman" w:hAnsi="Times New Roman" w:eastAsia="黑体" w:cs="Times New Roman"/>
          <w:kern w:val="0"/>
          <w:sz w:val="28"/>
          <w:szCs w:val="20"/>
        </w:rPr>
        <w:t xml:space="preserve">20XX-XX-XX发布                                   20XX-XX-XX实施 </w:t>
      </w:r>
      <w:r>
        <w:rPr>
          <w:rFonts w:hint="eastAsia" w:ascii="Times New Roman" w:hAnsi="Times New Roman" w:eastAsia="黑体" w:cs="Times New Roman"/>
          <w:kern w:val="0"/>
          <w:sz w:val="28"/>
          <w:szCs w:val="20"/>
        </w:rPr>
        <w:t xml:space="preserve"> </w:t>
      </w:r>
    </w:p>
    <w:p w14:paraId="5594F3BE">
      <w:pPr>
        <w:widowControl/>
        <w:tabs>
          <w:tab w:val="left" w:pos="7420"/>
        </w:tabs>
        <w:spacing w:line="0" w:lineRule="atLeast"/>
        <w:jc w:val="center"/>
        <w:rPr>
          <w:rFonts w:ascii="Times New Roman" w:hAnsi="Times New Roman" w:eastAsia="黑体" w:cs="Times New Roman"/>
          <w:kern w:val="0"/>
          <w:sz w:val="28"/>
          <w:szCs w:val="20"/>
        </w:rPr>
        <w:sectPr>
          <w:headerReference r:id="rId5" w:type="first"/>
          <w:headerReference r:id="rId3" w:type="default"/>
          <w:headerReference r:id="rId4" w:type="even"/>
          <w:footerReference r:id="rId6" w:type="even"/>
          <w:pgSz w:w="11900" w:h="16840"/>
          <w:pgMar w:top="567" w:right="850" w:bottom="1134" w:left="1417" w:header="0" w:footer="397" w:gutter="0"/>
          <w:pgBorders>
            <w:top w:val="none" w:sz="0" w:space="0"/>
            <w:left w:val="none" w:sz="0" w:space="0"/>
            <w:bottom w:val="none" w:sz="0" w:space="0"/>
            <w:right w:val="none" w:sz="0" w:space="0"/>
          </w:pgBorders>
          <w:pgNumType w:start="1"/>
          <w:cols w:space="720" w:num="1"/>
          <w:titlePg/>
          <w:docGrid w:linePitch="360" w:charSpace="0"/>
        </w:sectPr>
      </w:pPr>
      <w:r>
        <w:rPr>
          <w:rFonts w:hint="eastAsia" w:ascii="Times New Roman" w:hAnsi="Times New Roman" w:eastAsia="黑体" w:cs="Times New Roman"/>
          <w:kern w:val="0"/>
          <w:sz w:val="28"/>
          <w:szCs w:val="20"/>
        </w:rPr>
        <w:t>甘肃省市场监督管理局</w:t>
      </w:r>
      <w:r>
        <w:rPr>
          <w:rFonts w:ascii="Times New Roman" w:hAnsi="Times New Roman" w:eastAsia="黑体" w:cs="Times New Roman"/>
          <w:kern w:val="0"/>
          <w:sz w:val="28"/>
          <w:szCs w:val="20"/>
        </w:rPr>
        <w:t xml:space="preserve">    发 布 </w:t>
      </w:r>
      <w:r>
        <w:rPr>
          <w:rFonts w:hint="eastAsia" w:ascii="Times New Roman" w:hAnsi="Times New Roman" w:eastAsia="黑体" w:cs="Times New Roman"/>
          <w:kern w:val="0"/>
          <w:sz w:val="28"/>
          <w:szCs w:val="20"/>
        </w:rPr>
        <w:t xml:space="preserve">                             </w:t>
      </w:r>
      <w:r>
        <w:rPr>
          <w:rFonts w:ascii="Times New Roman" w:hAnsi="Times New Roman" w:eastAsia="黑体" w:cs="Times New Roman"/>
          <w:kern w:val="0"/>
          <w:sz w:val="28"/>
          <w:szCs w:val="20"/>
        </w:rPr>
        <w:t xml:space="preserve">                               </w:t>
      </w:r>
      <w:r>
        <w:rPr>
          <w:rFonts w:ascii="Times New Roman" w:hAnsi="Times New Roman" w:eastAsia="黑体" w:cs="Times New Roman"/>
          <w:kern w:val="0"/>
          <w:sz w:val="28"/>
          <w:szCs w:val="20"/>
        </w:rPr>
        <mc:AlternateContent>
          <mc:Choice Requires="wps">
            <w:drawing>
              <wp:anchor distT="0" distB="0" distL="114300" distR="114300" simplePos="0" relativeHeight="251660288" behindDoc="1" locked="0" layoutInCell="0" allowOverlap="1">
                <wp:simplePos x="0" y="0"/>
                <wp:positionH relativeFrom="column">
                  <wp:posOffset>-1270</wp:posOffset>
                </wp:positionH>
                <wp:positionV relativeFrom="paragraph">
                  <wp:posOffset>1270</wp:posOffset>
                </wp:positionV>
                <wp:extent cx="6118860" cy="0"/>
                <wp:effectExtent l="12700" t="7620" r="12065" b="1143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1886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1pt;margin-top:0.1pt;height:0pt;width:481.8pt;z-index:-251656192;mso-width-relative:page;mso-height-relative:page;" filled="f" stroked="t" coordsize="21600,21600" o:allowincell="f" o:gfxdata="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BvYiHSAAAAAwEAAA8A&#10;AAAAAAAAAQAgAAAAIgAAAGRycy9kb3ducmV2LnhtbFBLAQIUABQAAAAIAIdO4kCWlOqk5AEAAKoD&#10;AAAOAAAAAAAAAAEAIAAAACEBAABkcnMvZTJvRG9jLnhtbFBLBQYAAAAABgAGAFkBAAB3BQAAAAA=&#10;">
                <v:fill on="f" focussize="0,0"/>
                <v:stroke color="#000000" joinstyle="round"/>
                <v:imagedata o:title=""/>
                <o:lock v:ext="edit" aspectratio="f"/>
              </v:line>
            </w:pict>
          </mc:Fallback>
        </mc:AlternateContent>
      </w:r>
    </w:p>
    <w:p w14:paraId="54A1D6BA">
      <w:pPr>
        <w:jc w:val="center"/>
        <w:rPr>
          <w:szCs w:val="21"/>
        </w:rPr>
      </w:pPr>
      <w:r>
        <w:rPr>
          <w:rFonts w:eastAsia="黑体"/>
          <w:sz w:val="32"/>
          <w:szCs w:val="32"/>
        </w:rPr>
        <w:t>目  次</w:t>
      </w:r>
    </w:p>
    <w:sdt>
      <w:sdtPr>
        <w:rPr>
          <w:rFonts w:ascii="宋体" w:hAnsi="宋体" w:eastAsia="宋体" w:cstheme="minorBidi"/>
          <w:kern w:val="2"/>
          <w:sz w:val="21"/>
          <w:szCs w:val="22"/>
          <w:lang w:val="en-US" w:eastAsia="zh-CN" w:bidi="ar-SA"/>
        </w:rPr>
        <w:id w:val="147473081"/>
        <w15:color w:val="DBDBDB"/>
        <w:docPartObj>
          <w:docPartGallery w:val="Table of Contents"/>
          <w:docPartUnique/>
        </w:docPartObj>
      </w:sdtPr>
      <w:sdtEndPr>
        <w:rPr>
          <w:rFonts w:ascii="宋体" w:hAnsi="宋体" w:eastAsia="宋体" w:cstheme="minorBidi"/>
          <w:kern w:val="2"/>
          <w:sz w:val="21"/>
          <w:szCs w:val="22"/>
          <w:lang w:val="en-US" w:eastAsia="zh-CN" w:bidi="ar-SA"/>
        </w:rPr>
      </w:sdtEndPr>
      <w:sdtContent>
        <w:p w14:paraId="27DC19CA">
          <w:pPr>
            <w:spacing w:before="0" w:beforeLines="0" w:after="0" w:afterLines="0" w:line="240" w:lineRule="auto"/>
            <w:ind w:left="0" w:leftChars="0" w:right="0" w:rightChars="0" w:firstLine="0" w:firstLineChars="0"/>
            <w:jc w:val="center"/>
          </w:pPr>
        </w:p>
        <w:p w14:paraId="3010BC9F">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TOC \o "1-1" \h \u </w:instrText>
          </w:r>
          <w:r>
            <w:fldChar w:fldCharType="separate"/>
          </w:r>
          <w:r>
            <w:fldChar w:fldCharType="begin"/>
          </w:r>
          <w:r>
            <w:instrText xml:space="preserve"> HYPERLINK \l _Toc23094 </w:instrText>
          </w:r>
          <w:r>
            <w:fldChar w:fldCharType="separate"/>
          </w:r>
          <w:r>
            <w:rPr>
              <w:rFonts w:ascii="Times New Roman" w:hAnsi="Times New Roman" w:eastAsia="黑体"/>
              <w:bCs w:val="0"/>
            </w:rPr>
            <w:t>前  言</w:t>
          </w:r>
          <w:r>
            <w:tab/>
          </w:r>
          <w:r>
            <w:fldChar w:fldCharType="begin"/>
          </w:r>
          <w:r>
            <w:instrText xml:space="preserve"> PAGEREF _Toc23094 \h </w:instrText>
          </w:r>
          <w:r>
            <w:fldChar w:fldCharType="separate"/>
          </w:r>
          <w:r>
            <w:t>II</w:t>
          </w:r>
          <w:r>
            <w:fldChar w:fldCharType="end"/>
          </w:r>
          <w:r>
            <w:fldChar w:fldCharType="end"/>
          </w:r>
        </w:p>
        <w:p w14:paraId="226CC2DA">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_Toc20267 </w:instrText>
          </w:r>
          <w:r>
            <w:fldChar w:fldCharType="separate"/>
          </w:r>
          <w:r>
            <w:rPr>
              <w:rFonts w:hint="eastAsia" w:ascii="黑体" w:hAnsi="Times New Roman" w:eastAsia="黑体" w:cstheme="majorBidi"/>
              <w:bCs/>
              <w:i w:val="0"/>
              <w:kern w:val="2"/>
              <w:szCs w:val="21"/>
              <w:lang w:val="en-US" w:eastAsia="zh-CN" w:bidi="ar-SA"/>
            </w:rPr>
            <w:t xml:space="preserve">1 </w:t>
          </w:r>
          <w:r>
            <w:rPr>
              <w:rFonts w:hint="eastAsia" w:ascii="Times New Roman" w:hAnsi="Times New Roman" w:eastAsia="黑体" w:cstheme="majorBidi"/>
              <w:bCs/>
              <w:kern w:val="2"/>
              <w:szCs w:val="21"/>
              <w:lang w:val="en-US" w:eastAsia="zh-CN" w:bidi="ar-SA"/>
            </w:rPr>
            <w:t>范围</w:t>
          </w:r>
          <w:r>
            <w:tab/>
          </w:r>
          <w:r>
            <w:fldChar w:fldCharType="begin"/>
          </w:r>
          <w:r>
            <w:instrText xml:space="preserve"> PAGEREF _Toc20267 \h </w:instrText>
          </w:r>
          <w:r>
            <w:fldChar w:fldCharType="separate"/>
          </w:r>
          <w:r>
            <w:t>1</w:t>
          </w:r>
          <w:r>
            <w:fldChar w:fldCharType="end"/>
          </w:r>
          <w:r>
            <w:fldChar w:fldCharType="end"/>
          </w:r>
        </w:p>
        <w:p w14:paraId="13878FAB">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_Toc24776 </w:instrText>
          </w:r>
          <w:r>
            <w:fldChar w:fldCharType="separate"/>
          </w:r>
          <w:r>
            <w:rPr>
              <w:rFonts w:hint="eastAsia" w:ascii="黑体" w:hAnsi="Times New Roman" w:eastAsia="黑体" w:cstheme="majorBidi"/>
              <w:bCs/>
              <w:i w:val="0"/>
              <w:kern w:val="2"/>
              <w:szCs w:val="21"/>
              <w:lang w:val="en-US" w:eastAsia="zh-CN" w:bidi="ar-SA"/>
            </w:rPr>
            <w:t xml:space="preserve">2 </w:t>
          </w:r>
          <w:r>
            <w:rPr>
              <w:rFonts w:hint="eastAsia" w:ascii="Times New Roman" w:hAnsi="Times New Roman" w:eastAsia="黑体" w:cstheme="majorBidi"/>
              <w:bCs/>
              <w:kern w:val="2"/>
              <w:szCs w:val="21"/>
              <w:lang w:val="en-US" w:eastAsia="zh-CN" w:bidi="ar-SA"/>
            </w:rPr>
            <w:t>规范性引用文件</w:t>
          </w:r>
          <w:r>
            <w:tab/>
          </w:r>
          <w:r>
            <w:fldChar w:fldCharType="begin"/>
          </w:r>
          <w:r>
            <w:instrText xml:space="preserve"> PAGEREF _Toc24776 \h </w:instrText>
          </w:r>
          <w:r>
            <w:fldChar w:fldCharType="separate"/>
          </w:r>
          <w:r>
            <w:t>1</w:t>
          </w:r>
          <w:r>
            <w:fldChar w:fldCharType="end"/>
          </w:r>
          <w:r>
            <w:fldChar w:fldCharType="end"/>
          </w:r>
        </w:p>
        <w:p w14:paraId="31B89FFF">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_Toc11362 </w:instrText>
          </w:r>
          <w:r>
            <w:fldChar w:fldCharType="separate"/>
          </w:r>
          <w:r>
            <w:rPr>
              <w:rFonts w:hint="eastAsia" w:ascii="黑体" w:hAnsi="Times New Roman" w:eastAsia="黑体" w:cstheme="majorBidi"/>
              <w:bCs/>
              <w:i w:val="0"/>
              <w:kern w:val="2"/>
              <w:szCs w:val="21"/>
              <w:lang w:val="en-US" w:eastAsia="zh-CN" w:bidi="ar-SA"/>
            </w:rPr>
            <w:t xml:space="preserve">3 </w:t>
          </w:r>
          <w:r>
            <w:rPr>
              <w:rFonts w:hint="eastAsia" w:ascii="Times New Roman" w:hAnsi="Times New Roman" w:eastAsia="黑体" w:cstheme="majorBidi"/>
              <w:bCs/>
              <w:kern w:val="2"/>
              <w:szCs w:val="21"/>
              <w:lang w:val="en-US" w:eastAsia="zh-CN" w:bidi="ar-SA"/>
            </w:rPr>
            <w:t>术语和定义</w:t>
          </w:r>
          <w:r>
            <w:tab/>
          </w:r>
          <w:r>
            <w:fldChar w:fldCharType="begin"/>
          </w:r>
          <w:r>
            <w:instrText xml:space="preserve"> PAGEREF _Toc11362 \h </w:instrText>
          </w:r>
          <w:r>
            <w:fldChar w:fldCharType="separate"/>
          </w:r>
          <w:r>
            <w:t>2</w:t>
          </w:r>
          <w:r>
            <w:fldChar w:fldCharType="end"/>
          </w:r>
          <w:r>
            <w:fldChar w:fldCharType="end"/>
          </w:r>
        </w:p>
        <w:p w14:paraId="75701A82">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_Toc2103 </w:instrText>
          </w:r>
          <w:r>
            <w:fldChar w:fldCharType="separate"/>
          </w:r>
          <w:r>
            <w:rPr>
              <w:rFonts w:hint="eastAsia" w:ascii="黑体" w:hAnsi="Times New Roman" w:eastAsia="黑体" w:cstheme="majorBidi"/>
              <w:bCs/>
              <w:i w:val="0"/>
              <w:kern w:val="2"/>
              <w:szCs w:val="21"/>
              <w:lang w:val="en-US" w:eastAsia="zh-CN" w:bidi="ar-SA"/>
            </w:rPr>
            <w:t xml:space="preserve">4 </w:t>
          </w:r>
          <w:r>
            <w:rPr>
              <w:rFonts w:hint="eastAsia" w:ascii="Times New Roman" w:hAnsi="Times New Roman" w:eastAsia="黑体" w:cstheme="majorBidi"/>
              <w:bCs/>
              <w:kern w:val="2"/>
              <w:szCs w:val="21"/>
              <w:lang w:val="en-US" w:eastAsia="zh-CN" w:bidi="ar-SA"/>
            </w:rPr>
            <w:t>总体要求</w:t>
          </w:r>
          <w:r>
            <w:tab/>
          </w:r>
          <w:r>
            <w:fldChar w:fldCharType="begin"/>
          </w:r>
          <w:r>
            <w:instrText xml:space="preserve"> PAGEREF _Toc2103 \h </w:instrText>
          </w:r>
          <w:r>
            <w:fldChar w:fldCharType="separate"/>
          </w:r>
          <w:r>
            <w:t>3</w:t>
          </w:r>
          <w:r>
            <w:fldChar w:fldCharType="end"/>
          </w:r>
          <w:r>
            <w:fldChar w:fldCharType="end"/>
          </w:r>
        </w:p>
        <w:p w14:paraId="6B1BADA8">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_Toc14593 </w:instrText>
          </w:r>
          <w:r>
            <w:fldChar w:fldCharType="separate"/>
          </w:r>
          <w:r>
            <w:rPr>
              <w:rFonts w:hint="eastAsia" w:ascii="黑体" w:hAnsi="Times New Roman" w:eastAsia="黑体" w:cstheme="majorBidi"/>
              <w:bCs/>
              <w:i w:val="0"/>
              <w:kern w:val="2"/>
              <w:szCs w:val="21"/>
              <w:lang w:val="en-US" w:eastAsia="zh-CN" w:bidi="ar-SA"/>
            </w:rPr>
            <w:t xml:space="preserve">5 </w:t>
          </w:r>
          <w:r>
            <w:rPr>
              <w:rFonts w:hint="eastAsia" w:ascii="Times New Roman" w:hAnsi="Times New Roman" w:eastAsia="黑体" w:cstheme="majorBidi"/>
              <w:bCs/>
              <w:kern w:val="2"/>
              <w:szCs w:val="21"/>
              <w:lang w:val="en-US" w:eastAsia="zh-CN" w:bidi="ar-SA"/>
            </w:rPr>
            <w:t>有组织排放源控制要求</w:t>
          </w:r>
          <w:r>
            <w:tab/>
          </w:r>
          <w:r>
            <w:fldChar w:fldCharType="begin"/>
          </w:r>
          <w:r>
            <w:instrText xml:space="preserve"> PAGEREF _Toc14593 \h </w:instrText>
          </w:r>
          <w:r>
            <w:fldChar w:fldCharType="separate"/>
          </w:r>
          <w:r>
            <w:t>4</w:t>
          </w:r>
          <w:r>
            <w:fldChar w:fldCharType="end"/>
          </w:r>
          <w:r>
            <w:fldChar w:fldCharType="end"/>
          </w:r>
        </w:p>
        <w:p w14:paraId="1C31FFCA">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_Toc6454 </w:instrText>
          </w:r>
          <w:r>
            <w:fldChar w:fldCharType="separate"/>
          </w:r>
          <w:r>
            <w:rPr>
              <w:rFonts w:hint="eastAsia" w:ascii="黑体" w:hAnsi="Times New Roman" w:eastAsia="黑体" w:cstheme="majorBidi"/>
              <w:bCs/>
              <w:i w:val="0"/>
              <w:kern w:val="2"/>
              <w:szCs w:val="21"/>
              <w:lang w:val="en-US" w:eastAsia="zh-CN" w:bidi="ar-SA"/>
            </w:rPr>
            <w:t xml:space="preserve">6 </w:t>
          </w:r>
          <w:r>
            <w:rPr>
              <w:rFonts w:hint="eastAsia" w:ascii="Times New Roman" w:hAnsi="Times New Roman" w:eastAsia="黑体" w:cstheme="majorBidi"/>
              <w:bCs/>
              <w:kern w:val="2"/>
              <w:szCs w:val="21"/>
              <w:lang w:val="en-US" w:eastAsia="zh-CN" w:bidi="ar-SA"/>
            </w:rPr>
            <w:t>无组织排放源控制要求</w:t>
          </w:r>
          <w:r>
            <w:tab/>
          </w:r>
          <w:r>
            <w:fldChar w:fldCharType="begin"/>
          </w:r>
          <w:r>
            <w:instrText xml:space="preserve"> PAGEREF _Toc6454 \h </w:instrText>
          </w:r>
          <w:r>
            <w:fldChar w:fldCharType="separate"/>
          </w:r>
          <w:r>
            <w:t>4</w:t>
          </w:r>
          <w:r>
            <w:fldChar w:fldCharType="end"/>
          </w:r>
          <w:r>
            <w:fldChar w:fldCharType="end"/>
          </w:r>
        </w:p>
        <w:p w14:paraId="384A8EED">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_Toc8840 </w:instrText>
          </w:r>
          <w:r>
            <w:fldChar w:fldCharType="separate"/>
          </w:r>
          <w:r>
            <w:rPr>
              <w:rFonts w:hint="eastAsia" w:ascii="黑体" w:hAnsi="Times New Roman" w:eastAsia="黑体" w:cstheme="majorBidi"/>
              <w:bCs/>
              <w:i w:val="0"/>
              <w:kern w:val="2"/>
              <w:szCs w:val="21"/>
              <w:lang w:val="en-US" w:eastAsia="zh-CN" w:bidi="ar-SA"/>
            </w:rPr>
            <w:t xml:space="preserve">7 </w:t>
          </w:r>
          <w:r>
            <w:rPr>
              <w:rFonts w:hint="eastAsia" w:ascii="Times New Roman" w:hAnsi="Times New Roman" w:eastAsia="黑体" w:cstheme="majorBidi"/>
              <w:bCs/>
              <w:kern w:val="2"/>
              <w:szCs w:val="21"/>
              <w:lang w:val="en-US" w:eastAsia="zh-CN" w:bidi="ar-SA"/>
            </w:rPr>
            <w:t>污染物监测要求</w:t>
          </w:r>
          <w:r>
            <w:tab/>
          </w:r>
          <w:r>
            <w:fldChar w:fldCharType="begin"/>
          </w:r>
          <w:r>
            <w:instrText xml:space="preserve"> PAGEREF _Toc8840 \h </w:instrText>
          </w:r>
          <w:r>
            <w:fldChar w:fldCharType="separate"/>
          </w:r>
          <w:r>
            <w:t>5</w:t>
          </w:r>
          <w:r>
            <w:fldChar w:fldCharType="end"/>
          </w:r>
          <w:r>
            <w:fldChar w:fldCharType="end"/>
          </w:r>
        </w:p>
        <w:p w14:paraId="3BCC466F">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_Toc17325 </w:instrText>
          </w:r>
          <w:r>
            <w:fldChar w:fldCharType="separate"/>
          </w:r>
          <w:r>
            <w:rPr>
              <w:rFonts w:hint="eastAsia" w:ascii="黑体" w:hAnsi="Times New Roman" w:eastAsia="黑体" w:cstheme="majorBidi"/>
              <w:bCs/>
              <w:i w:val="0"/>
              <w:kern w:val="2"/>
              <w:szCs w:val="21"/>
              <w:lang w:val="en-US" w:eastAsia="zh-CN" w:bidi="ar-SA"/>
            </w:rPr>
            <w:t xml:space="preserve">8 </w:t>
          </w:r>
          <w:r>
            <w:rPr>
              <w:rFonts w:hint="eastAsia" w:ascii="Times New Roman" w:hAnsi="Times New Roman" w:eastAsia="黑体" w:cstheme="majorBidi"/>
              <w:bCs/>
              <w:kern w:val="2"/>
              <w:szCs w:val="21"/>
              <w:lang w:val="en-US" w:eastAsia="zh-CN" w:bidi="ar-SA"/>
            </w:rPr>
            <w:t>环境管理要求</w:t>
          </w:r>
          <w:r>
            <w:tab/>
          </w:r>
          <w:r>
            <w:fldChar w:fldCharType="begin"/>
          </w:r>
          <w:r>
            <w:instrText xml:space="preserve"> PAGEREF _Toc17325 \h </w:instrText>
          </w:r>
          <w:r>
            <w:fldChar w:fldCharType="separate"/>
          </w:r>
          <w:r>
            <w:t>6</w:t>
          </w:r>
          <w:r>
            <w:fldChar w:fldCharType="end"/>
          </w:r>
          <w:r>
            <w:fldChar w:fldCharType="end"/>
          </w:r>
        </w:p>
        <w:p w14:paraId="5579F99B">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pPr>
          <w:r>
            <w:fldChar w:fldCharType="begin"/>
          </w:r>
          <w:r>
            <w:instrText xml:space="preserve"> HYPERLINK \l _Toc14367 </w:instrText>
          </w:r>
          <w:r>
            <w:fldChar w:fldCharType="separate"/>
          </w:r>
          <w:r>
            <w:rPr>
              <w:rFonts w:hint="eastAsia" w:ascii="Times New Roman" w:hAnsi="Times New Roman" w:eastAsia="黑体" w:cstheme="majorBidi"/>
              <w:bCs/>
              <w:kern w:val="2"/>
              <w:szCs w:val="21"/>
              <w:lang w:val="en-US" w:eastAsia="zh-CN" w:bidi="ar-SA"/>
            </w:rPr>
            <w:t>附录A</w:t>
          </w:r>
          <w:r>
            <w:fldChar w:fldCharType="end"/>
          </w:r>
          <w:r>
            <w:fldChar w:fldCharType="begin"/>
          </w:r>
          <w:r>
            <w:instrText xml:space="preserve"> HYPERLINK \l _Toc26005 </w:instrText>
          </w:r>
          <w:r>
            <w:fldChar w:fldCharType="separate"/>
          </w:r>
          <w:r>
            <w:rPr>
              <w:rFonts w:hint="eastAsia" w:ascii="Times New Roman" w:hAnsi="Times New Roman" w:eastAsia="黑体" w:cstheme="majorBidi"/>
              <w:bCs/>
              <w:kern w:val="2"/>
              <w:szCs w:val="21"/>
              <w:lang w:val="en-US" w:eastAsia="zh-CN" w:bidi="ar-SA"/>
            </w:rPr>
            <w:t>（资料性附录）</w:t>
          </w:r>
          <w:r>
            <w:fldChar w:fldCharType="end"/>
          </w:r>
          <w:r>
            <w:fldChar w:fldCharType="begin"/>
          </w:r>
          <w:r>
            <w:instrText xml:space="preserve"> HYPERLINK \l _Toc17796 </w:instrText>
          </w:r>
          <w:r>
            <w:fldChar w:fldCharType="separate"/>
          </w:r>
          <w:r>
            <w:rPr>
              <w:rFonts w:hint="eastAsia" w:ascii="Times New Roman" w:hAnsi="Times New Roman" w:eastAsia="黑体" w:cstheme="majorBidi"/>
              <w:bCs/>
              <w:kern w:val="2"/>
              <w:szCs w:val="21"/>
              <w:lang w:val="en-US" w:eastAsia="zh-CN" w:bidi="ar-SA"/>
            </w:rPr>
            <w:t>大气污染物浓度测定方法标准</w:t>
          </w:r>
          <w:r>
            <w:tab/>
          </w:r>
          <w:r>
            <w:fldChar w:fldCharType="begin"/>
          </w:r>
          <w:r>
            <w:instrText xml:space="preserve"> PAGEREF _Toc17796 \h </w:instrText>
          </w:r>
          <w:r>
            <w:fldChar w:fldCharType="separate"/>
          </w:r>
          <w:r>
            <w:t>7</w:t>
          </w:r>
          <w:r>
            <w:fldChar w:fldCharType="end"/>
          </w:r>
          <w:r>
            <w:fldChar w:fldCharType="end"/>
          </w:r>
        </w:p>
        <w:p w14:paraId="5AE0545F">
          <w:pPr>
            <w:jc w:val="left"/>
          </w:pPr>
          <w:r>
            <w:fldChar w:fldCharType="end"/>
          </w:r>
        </w:p>
      </w:sdtContent>
    </w:sdt>
    <w:p w14:paraId="33000BC7">
      <w:pPr>
        <w:sectPr>
          <w:footerReference r:id="rId7" w:type="default"/>
          <w:footerReference r:id="rId8" w:type="even"/>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p>
    <w:p w14:paraId="1BC02249"/>
    <w:p w14:paraId="04A04DDB">
      <w:pPr>
        <w:pStyle w:val="2"/>
        <w:spacing w:before="0" w:after="0"/>
        <w:rPr>
          <w:rFonts w:ascii="Times New Roman" w:hAnsi="Times New Roman" w:eastAsia="黑体"/>
          <w:b w:val="0"/>
          <w:bCs w:val="0"/>
        </w:rPr>
      </w:pPr>
      <w:bookmarkStart w:id="9" w:name="_Toc23052"/>
      <w:bookmarkStart w:id="10" w:name="_Toc23094"/>
      <w:r>
        <w:rPr>
          <w:rFonts w:ascii="Times New Roman" w:hAnsi="Times New Roman" w:eastAsia="黑体"/>
          <w:b w:val="0"/>
          <w:bCs w:val="0"/>
        </w:rPr>
        <w:t>前  言</w:t>
      </w:r>
      <w:bookmarkEnd w:id="9"/>
      <w:bookmarkEnd w:id="10"/>
    </w:p>
    <w:p w14:paraId="44E32232">
      <w:pPr>
        <w:ind w:firstLine="420" w:firstLineChars="200"/>
        <w:rPr>
          <w:rFonts w:hint="eastAsia" w:ascii="宋体" w:hAnsi="宋体" w:eastAsia="宋体"/>
          <w:lang w:val="en-US" w:eastAsia="zh-CN"/>
        </w:rPr>
      </w:pPr>
      <w:r>
        <w:rPr>
          <w:rFonts w:hint="eastAsia" w:ascii="宋体" w:hAnsi="宋体" w:eastAsia="宋体"/>
          <w:lang w:val="en-US" w:eastAsia="zh-CN"/>
        </w:rPr>
        <w:t>为贯彻《中华人民共和国环境保护法》《中华人民共和国大气污染防治法》等法律法规，加强对钢铁工业企业大气污染物的排放控制，实现钢铁工业可持续发展，改善生态环境质量，保障人体健康，结合甘肃省实际情况，制定本标准。</w:t>
      </w:r>
    </w:p>
    <w:p w14:paraId="48EE7388">
      <w:pPr>
        <w:ind w:firstLine="420" w:firstLineChars="200"/>
        <w:rPr>
          <w:rFonts w:ascii="宋体" w:hAnsi="宋体" w:eastAsia="宋体"/>
        </w:rPr>
      </w:pPr>
      <w:r>
        <w:rPr>
          <w:rFonts w:ascii="宋体" w:hAnsi="宋体" w:eastAsia="宋体"/>
        </w:rPr>
        <w:t>本标准按照GB/T 1.1-2020</w:t>
      </w:r>
      <w:r>
        <w:rPr>
          <w:rFonts w:hint="eastAsia" w:ascii="宋体" w:hAnsi="宋体" w:eastAsia="宋体"/>
        </w:rPr>
        <w:t>《标准化工作导则 第1部分：标准化文件的结构和起草规则》的规则</w:t>
      </w:r>
      <w:r>
        <w:rPr>
          <w:rFonts w:ascii="宋体" w:hAnsi="宋体" w:eastAsia="宋体"/>
        </w:rPr>
        <w:t>起草。</w:t>
      </w:r>
    </w:p>
    <w:p w14:paraId="71D549DD">
      <w:pPr>
        <w:ind w:firstLine="420" w:firstLineChars="200"/>
        <w:rPr>
          <w:rFonts w:hint="default" w:ascii="宋体" w:hAnsi="宋体" w:eastAsia="宋体"/>
          <w:lang w:val="en-US" w:eastAsia="zh-CN"/>
        </w:rPr>
      </w:pPr>
      <w:r>
        <w:rPr>
          <w:rFonts w:ascii="宋体" w:hAnsi="宋体" w:eastAsia="宋体"/>
        </w:rPr>
        <w:t>本标准</w:t>
      </w:r>
      <w:r>
        <w:rPr>
          <w:rFonts w:hint="eastAsia" w:ascii="宋体" w:hAnsi="宋体" w:eastAsia="宋体"/>
          <w:lang w:eastAsia="zh-CN"/>
        </w:rPr>
        <w:t>的</w:t>
      </w:r>
      <w:r>
        <w:rPr>
          <w:rFonts w:hint="eastAsia" w:ascii="宋体" w:hAnsi="宋体" w:eastAsia="宋体"/>
          <w:lang w:val="en-US" w:eastAsia="zh-CN"/>
        </w:rPr>
        <w:t>附录A、附录B和附录C均为资料性附录。</w:t>
      </w:r>
    </w:p>
    <w:p w14:paraId="4E289AD9">
      <w:pPr>
        <w:ind w:firstLine="420" w:firstLineChars="200"/>
        <w:rPr>
          <w:rFonts w:ascii="宋体" w:hAnsi="宋体" w:eastAsia="宋体"/>
        </w:rPr>
      </w:pPr>
      <w:r>
        <w:rPr>
          <w:rFonts w:hint="eastAsia" w:ascii="宋体" w:hAnsi="宋体" w:eastAsia="宋体"/>
        </w:rPr>
        <w:t>请注意本文件的某些内容可能涉及专利。本文件的发布机构不承担识别专利的责任。</w:t>
      </w:r>
    </w:p>
    <w:p w14:paraId="18ABF843">
      <w:pPr>
        <w:ind w:firstLine="420" w:firstLineChars="200"/>
        <w:rPr>
          <w:rFonts w:ascii="宋体" w:hAnsi="宋体" w:eastAsia="宋体"/>
        </w:rPr>
      </w:pPr>
      <w:bookmarkStart w:id="11" w:name="_Toc11654"/>
      <w:bookmarkStart w:id="12" w:name="_Toc12235"/>
      <w:bookmarkStart w:id="13" w:name="_Toc32488"/>
      <w:bookmarkStart w:id="14" w:name="_Toc22358"/>
      <w:bookmarkStart w:id="15" w:name="_Toc20042"/>
      <w:bookmarkStart w:id="16" w:name="_Toc27254"/>
      <w:bookmarkStart w:id="17" w:name="_Toc32019"/>
      <w:bookmarkStart w:id="18" w:name="_Toc30439"/>
      <w:bookmarkStart w:id="19" w:name="_Toc6914"/>
      <w:bookmarkStart w:id="20" w:name="_Toc384997415"/>
      <w:r>
        <w:rPr>
          <w:rFonts w:ascii="宋体" w:hAnsi="宋体" w:eastAsia="宋体"/>
        </w:rPr>
        <w:t>本标准由甘肃省</w:t>
      </w:r>
      <w:r>
        <w:rPr>
          <w:rFonts w:hint="eastAsia" w:ascii="宋体" w:hAnsi="宋体" w:eastAsia="宋体"/>
        </w:rPr>
        <w:t>生态环境</w:t>
      </w:r>
      <w:r>
        <w:rPr>
          <w:rFonts w:hint="eastAsia" w:ascii="宋体" w:hAnsi="宋体" w:eastAsia="宋体"/>
          <w:lang w:val="en-US" w:eastAsia="zh-CN"/>
        </w:rPr>
        <w:t>厅</w:t>
      </w:r>
      <w:r>
        <w:rPr>
          <w:rFonts w:ascii="宋体" w:hAnsi="宋体" w:eastAsia="宋体"/>
        </w:rPr>
        <w:t>提出并监督实施。</w:t>
      </w:r>
    </w:p>
    <w:p w14:paraId="14A8C631">
      <w:pPr>
        <w:ind w:firstLine="420" w:firstLineChars="200"/>
        <w:rPr>
          <w:rFonts w:ascii="宋体" w:hAnsi="宋体" w:eastAsia="宋体"/>
        </w:rPr>
      </w:pPr>
      <w:r>
        <w:rPr>
          <w:rFonts w:ascii="宋体" w:hAnsi="宋体" w:eastAsia="宋体"/>
        </w:rPr>
        <w:t>本标准由甘肃省</w:t>
      </w:r>
      <w:r>
        <w:rPr>
          <w:rFonts w:hint="eastAsia" w:ascii="宋体" w:hAnsi="宋体" w:eastAsia="宋体"/>
        </w:rPr>
        <w:t>生态环境</w:t>
      </w:r>
      <w:r>
        <w:rPr>
          <w:rFonts w:hint="eastAsia" w:ascii="宋体" w:hAnsi="宋体" w:eastAsia="宋体"/>
          <w:lang w:val="en-US" w:eastAsia="zh-CN"/>
        </w:rPr>
        <w:t>标准化技术委员会</w:t>
      </w:r>
      <w:r>
        <w:rPr>
          <w:rFonts w:ascii="宋体" w:hAnsi="宋体" w:eastAsia="宋体"/>
        </w:rPr>
        <w:t>归口。</w:t>
      </w:r>
    </w:p>
    <w:p w14:paraId="0BE92C72">
      <w:pPr>
        <w:ind w:firstLine="420" w:firstLineChars="200"/>
        <w:rPr>
          <w:rFonts w:hint="eastAsia" w:ascii="宋体" w:hAnsi="宋体" w:eastAsia="宋体"/>
          <w:lang w:val="en-US" w:eastAsia="zh-CN"/>
        </w:rPr>
      </w:pPr>
      <w:r>
        <w:rPr>
          <w:rFonts w:ascii="宋体" w:hAnsi="宋体" w:eastAsia="宋体"/>
        </w:rPr>
        <w:t>本标准起草单位：</w:t>
      </w:r>
      <w:r>
        <w:rPr>
          <w:rFonts w:hint="eastAsia" w:ascii="宋体" w:hAnsi="宋体" w:eastAsia="宋体"/>
          <w:lang w:val="en-US" w:eastAsia="zh-CN"/>
        </w:rPr>
        <w:t>甘肃省生态环境科学设计研究院、兰州大学、甘肃酒钢集团宏兴钢铁股份有限公司。</w:t>
      </w:r>
    </w:p>
    <w:p w14:paraId="6AD8FC08">
      <w:pPr>
        <w:ind w:firstLine="420" w:firstLineChars="200"/>
        <w:rPr>
          <w:rFonts w:hint="eastAsia" w:ascii="宋体" w:hAnsi="宋体" w:eastAsia="宋体"/>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upperRoman"/>
          <w:cols w:space="425" w:num="1"/>
          <w:docGrid w:type="lines" w:linePitch="312" w:charSpace="0"/>
        </w:sectPr>
      </w:pPr>
      <w:r>
        <w:rPr>
          <w:rFonts w:hint="eastAsia" w:ascii="宋体" w:hAnsi="宋体" w:eastAsia="宋体"/>
          <w:lang w:val="en-US" w:eastAsia="zh-CN"/>
        </w:rPr>
        <w:t>本标准主要起草人：xx</w:t>
      </w:r>
    </w:p>
    <w:p w14:paraId="364CDE3B">
      <w:pPr>
        <w:jc w:val="center"/>
        <w:outlineLvl w:val="0"/>
        <w:rPr>
          <w:rFonts w:hint="default" w:ascii="黑体" w:hAnsi="黑体" w:eastAsia="黑体" w:cs="黑体"/>
          <w:color w:val="auto"/>
          <w:sz w:val="32"/>
          <w:szCs w:val="32"/>
          <w:lang w:val="en-US" w:eastAsia="zh-CN"/>
        </w:rPr>
      </w:pPr>
      <w:bookmarkStart w:id="21" w:name="_Toc24209"/>
      <w:r>
        <w:rPr>
          <w:rFonts w:hint="eastAsia" w:ascii="黑体" w:hAnsi="黑体" w:eastAsia="黑体" w:cs="黑体"/>
          <w:color w:val="auto"/>
          <w:sz w:val="32"/>
          <w:szCs w:val="32"/>
          <w:lang w:eastAsia="zh-CN"/>
        </w:rPr>
        <w:t>钢铁工业大气污染</w:t>
      </w:r>
      <w:bookmarkEnd w:id="11"/>
      <w:bookmarkEnd w:id="12"/>
      <w:r>
        <w:rPr>
          <w:rFonts w:hint="eastAsia" w:ascii="黑体" w:hAnsi="黑体" w:eastAsia="黑体" w:cs="黑体"/>
          <w:color w:val="auto"/>
          <w:sz w:val="32"/>
          <w:szCs w:val="32"/>
          <w:lang w:val="en-US" w:eastAsia="zh-CN"/>
        </w:rPr>
        <w:t>控制技术规范</w:t>
      </w:r>
      <w:bookmarkEnd w:id="13"/>
      <w:bookmarkEnd w:id="14"/>
      <w:bookmarkEnd w:id="15"/>
      <w:bookmarkEnd w:id="16"/>
      <w:bookmarkEnd w:id="21"/>
    </w:p>
    <w:p w14:paraId="0F464BAA">
      <w:pPr>
        <w:pStyle w:val="28"/>
        <w:keepNext w:val="0"/>
        <w:keepLines w:val="0"/>
        <w:pageBreakBefore w:val="0"/>
        <w:widowControl/>
        <w:kinsoku/>
        <w:wordWrap/>
        <w:overflowPunct/>
        <w:topLinePunct w:val="0"/>
        <w:autoSpaceDE/>
        <w:autoSpaceDN/>
        <w:bidi w:val="0"/>
        <w:adjustRightInd/>
        <w:snapToGrid/>
        <w:spacing w:before="240" w:beforeLines="0" w:after="240" w:afterLines="0"/>
        <w:jc w:val="both"/>
        <w:textAlignment w:val="auto"/>
        <w:outlineLvl w:val="0"/>
        <w:rPr>
          <w:rFonts w:hint="eastAsia" w:ascii="Times New Roman" w:hAnsi="Times New Roman" w:eastAsia="黑体" w:cstheme="majorBidi"/>
          <w:bCs/>
          <w:kern w:val="2"/>
          <w:sz w:val="21"/>
          <w:szCs w:val="21"/>
          <w:lang w:val="en-US" w:eastAsia="zh-CN" w:bidi="ar-SA"/>
        </w:rPr>
      </w:pPr>
      <w:bookmarkStart w:id="22" w:name="_Toc24624"/>
      <w:bookmarkStart w:id="23" w:name="_Toc20267"/>
      <w:r>
        <w:rPr>
          <w:rFonts w:hint="eastAsia" w:ascii="Times New Roman" w:hAnsi="Times New Roman" w:eastAsia="黑体" w:cstheme="majorBidi"/>
          <w:bCs/>
          <w:kern w:val="2"/>
          <w:sz w:val="21"/>
          <w:szCs w:val="21"/>
          <w:lang w:val="en-US" w:eastAsia="zh-CN" w:bidi="ar-SA"/>
        </w:rPr>
        <w:t>范围</w:t>
      </w:r>
      <w:bookmarkEnd w:id="17"/>
      <w:bookmarkEnd w:id="18"/>
      <w:bookmarkEnd w:id="19"/>
      <w:bookmarkEnd w:id="20"/>
      <w:bookmarkEnd w:id="22"/>
      <w:bookmarkEnd w:id="23"/>
    </w:p>
    <w:p w14:paraId="26F1DD51">
      <w:pPr>
        <w:widowControl/>
        <w:autoSpaceDE w:val="0"/>
        <w:autoSpaceDN w:val="0"/>
        <w:adjustRightInd w:val="0"/>
        <w:ind w:firstLine="420" w:firstLineChars="200"/>
        <w:rPr>
          <w:rFonts w:hint="default" w:ascii="Times New Roman" w:hAnsi="Times New Roman" w:eastAsia="宋体" w:cs="Times New Roman"/>
          <w:color w:val="auto"/>
          <w:lang w:val="en-US" w:eastAsia="en-US"/>
        </w:rPr>
      </w:pPr>
      <w:bookmarkStart w:id="24" w:name="OLE_LINK12"/>
      <w:r>
        <w:rPr>
          <w:rFonts w:ascii="Times New Roman" w:hAnsi="Times New Roman" w:eastAsia="宋体" w:cs="Times New Roman"/>
          <w:kern w:val="0"/>
          <w:szCs w:val="21"/>
        </w:rPr>
        <w:t>本标准规定了</w:t>
      </w:r>
      <w:r>
        <w:rPr>
          <w:rFonts w:hint="eastAsia" w:ascii="Times New Roman" w:hAnsi="Times New Roman" w:eastAsia="宋体" w:cs="Times New Roman"/>
          <w:kern w:val="0"/>
          <w:szCs w:val="21"/>
          <w:lang w:val="en-US" w:eastAsia="zh-CN"/>
        </w:rPr>
        <w:t>甘肃</w:t>
      </w:r>
      <w:r>
        <w:rPr>
          <w:rFonts w:hint="default" w:ascii="Times New Roman" w:hAnsi="Times New Roman" w:eastAsia="宋体" w:cs="Times New Roman"/>
          <w:color w:val="auto"/>
          <w:lang w:val="en-US" w:eastAsia="en-US"/>
        </w:rPr>
        <w:t>省</w:t>
      </w:r>
      <w:bookmarkStart w:id="25" w:name="OLE_LINK22"/>
      <w:r>
        <w:rPr>
          <w:rFonts w:hint="default" w:ascii="Times New Roman" w:hAnsi="Times New Roman" w:eastAsia="宋体" w:cs="Times New Roman"/>
          <w:color w:val="auto"/>
          <w:lang w:val="en-US" w:eastAsia="en-US"/>
        </w:rPr>
        <w:t>钢铁</w:t>
      </w:r>
      <w:r>
        <w:rPr>
          <w:rFonts w:hint="eastAsia" w:ascii="Times New Roman" w:hAnsi="Times New Roman" w:eastAsia="宋体" w:cs="Times New Roman"/>
          <w:color w:val="auto"/>
          <w:lang w:val="en-US" w:eastAsia="zh-CN"/>
        </w:rPr>
        <w:t>工</w:t>
      </w:r>
      <w:r>
        <w:rPr>
          <w:rFonts w:hint="default" w:ascii="Times New Roman" w:hAnsi="Times New Roman" w:eastAsia="宋体" w:cs="Times New Roman"/>
          <w:color w:val="auto"/>
          <w:lang w:val="en-US" w:eastAsia="en-US"/>
        </w:rPr>
        <w:t>业</w:t>
      </w:r>
      <w:r>
        <w:rPr>
          <w:rFonts w:hint="eastAsia" w:ascii="Times New Roman" w:hAnsi="Times New Roman" w:eastAsia="宋体" w:cs="Times New Roman"/>
          <w:color w:val="auto"/>
          <w:lang w:val="en-US" w:eastAsia="zh-CN"/>
        </w:rPr>
        <w:t>生产工序</w:t>
      </w:r>
      <w:r>
        <w:rPr>
          <w:rFonts w:hint="default" w:ascii="Times New Roman" w:hAnsi="Times New Roman" w:eastAsia="宋体" w:cs="Times New Roman"/>
          <w:color w:val="auto"/>
          <w:lang w:val="en-US" w:eastAsia="en-US"/>
        </w:rPr>
        <w:t>或生产设施</w:t>
      </w:r>
      <w:bookmarkEnd w:id="25"/>
      <w:r>
        <w:rPr>
          <w:rFonts w:hint="default" w:ascii="Times New Roman" w:hAnsi="Times New Roman" w:eastAsia="宋体" w:cs="Times New Roman"/>
          <w:color w:val="auto"/>
          <w:lang w:val="en-US" w:eastAsia="en-US"/>
        </w:rPr>
        <w:t>的</w:t>
      </w:r>
      <w:bookmarkStart w:id="26" w:name="OLE_LINK44"/>
      <w:r>
        <w:rPr>
          <w:rFonts w:hint="default" w:ascii="Times New Roman" w:hAnsi="Times New Roman" w:eastAsia="宋体" w:cs="Times New Roman"/>
          <w:color w:val="auto"/>
          <w:lang w:val="en-US" w:eastAsia="en-US"/>
        </w:rPr>
        <w:t>大气污染</w:t>
      </w:r>
      <w:r>
        <w:rPr>
          <w:rFonts w:hint="eastAsia" w:ascii="Times New Roman" w:hAnsi="Times New Roman" w:eastAsia="宋体" w:cs="Times New Roman"/>
          <w:color w:val="auto"/>
          <w:lang w:val="en-US" w:eastAsia="zh-CN"/>
        </w:rPr>
        <w:t>控制的总体要求、有组织排放大气污染控制要求、无组织排放大气污染控制要求、污染物</w:t>
      </w:r>
      <w:r>
        <w:rPr>
          <w:rFonts w:hint="default" w:ascii="Times New Roman" w:hAnsi="Times New Roman" w:eastAsia="宋体" w:cs="Times New Roman"/>
          <w:color w:val="auto"/>
          <w:lang w:val="en-US" w:eastAsia="en-US"/>
        </w:rPr>
        <w:t>监测要求，以及</w:t>
      </w:r>
      <w:r>
        <w:rPr>
          <w:rFonts w:hint="eastAsia" w:ascii="Times New Roman" w:hAnsi="Times New Roman" w:eastAsia="宋体" w:cs="Times New Roman"/>
          <w:color w:val="auto"/>
          <w:lang w:val="en-US" w:eastAsia="zh-CN"/>
        </w:rPr>
        <w:t>环境管理要求</w:t>
      </w:r>
      <w:bookmarkEnd w:id="26"/>
      <w:r>
        <w:rPr>
          <w:rFonts w:hint="default" w:ascii="Times New Roman" w:hAnsi="Times New Roman" w:eastAsia="宋体" w:cs="Times New Roman"/>
          <w:color w:val="auto"/>
          <w:lang w:val="en-US" w:eastAsia="en-US"/>
        </w:rPr>
        <w:t>。</w:t>
      </w:r>
    </w:p>
    <w:p w14:paraId="4452F820">
      <w:pPr>
        <w:widowControl/>
        <w:autoSpaceDE w:val="0"/>
        <w:autoSpaceDN w:val="0"/>
        <w:adjustRightInd w:val="0"/>
        <w:ind w:firstLine="420" w:firstLineChars="200"/>
        <w:rPr>
          <w:rFonts w:hint="default" w:ascii="Times New Roman" w:hAnsi="Times New Roman" w:eastAsia="宋体" w:cs="Times New Roman"/>
          <w:color w:val="auto"/>
          <w:lang w:val="en-US" w:eastAsia="en-US"/>
        </w:rPr>
      </w:pPr>
      <w:r>
        <w:rPr>
          <w:rFonts w:hint="default" w:ascii="Times New Roman" w:hAnsi="Times New Roman" w:eastAsia="宋体" w:cs="Times New Roman"/>
          <w:color w:val="auto"/>
          <w:lang w:val="en-US" w:eastAsia="en-US"/>
        </w:rPr>
        <w:t>本标准所指钢铁工业包括炼焦、烧结（球团）、炼铁、炼钢、轧钢生产工序，不包括耐火材料、炭素制品及铁合金生产。</w:t>
      </w:r>
    </w:p>
    <w:p w14:paraId="214ED862">
      <w:pPr>
        <w:widowControl/>
        <w:autoSpaceDE w:val="0"/>
        <w:autoSpaceDN w:val="0"/>
        <w:adjustRightInd w:val="0"/>
        <w:ind w:firstLine="420" w:firstLineChars="200"/>
        <w:rPr>
          <w:rFonts w:hint="default" w:ascii="Times New Roman" w:hAnsi="Times New Roman" w:eastAsia="宋体" w:cs="Times New Roman"/>
          <w:color w:val="auto"/>
          <w:lang w:val="en-US" w:eastAsia="en-US"/>
        </w:rPr>
      </w:pPr>
      <w:r>
        <w:rPr>
          <w:rFonts w:hint="default" w:ascii="Times New Roman" w:hAnsi="Times New Roman" w:eastAsia="宋体" w:cs="Times New Roman"/>
          <w:color w:val="auto"/>
          <w:lang w:val="en-US" w:eastAsia="en-US"/>
        </w:rPr>
        <w:t>本标准适用于</w:t>
      </w:r>
      <w:r>
        <w:rPr>
          <w:rFonts w:hint="eastAsia" w:ascii="Times New Roman" w:hAnsi="Times New Roman" w:eastAsia="宋体" w:cs="Times New Roman"/>
          <w:color w:val="auto"/>
          <w:lang w:val="en-US" w:eastAsia="zh-CN"/>
        </w:rPr>
        <w:t>甘肃</w:t>
      </w:r>
      <w:r>
        <w:rPr>
          <w:rFonts w:hint="default" w:ascii="Times New Roman" w:hAnsi="Times New Roman" w:eastAsia="宋体" w:cs="Times New Roman"/>
          <w:color w:val="auto"/>
          <w:lang w:val="en-US" w:eastAsia="en-US"/>
        </w:rPr>
        <w:t>省现有钢铁企业或生产设施的大气污染排放</w:t>
      </w:r>
      <w:r>
        <w:rPr>
          <w:rFonts w:hint="eastAsia" w:ascii="Times New Roman" w:hAnsi="Times New Roman" w:eastAsia="宋体" w:cs="Times New Roman"/>
          <w:color w:val="auto"/>
          <w:lang w:val="en-US" w:eastAsia="zh-CN"/>
        </w:rPr>
        <w:t>控制</w:t>
      </w:r>
      <w:r>
        <w:rPr>
          <w:rFonts w:hint="default" w:ascii="Times New Roman" w:hAnsi="Times New Roman" w:eastAsia="宋体" w:cs="Times New Roman"/>
          <w:color w:val="auto"/>
          <w:lang w:val="en-US" w:eastAsia="en-US"/>
        </w:rPr>
        <w:t>管理</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en-US"/>
        </w:rPr>
        <w:t>以及新建、改建、扩建钢铁工业建设项目的环境影响评价、环境保护设施设计、</w:t>
      </w:r>
      <w:r>
        <w:rPr>
          <w:rFonts w:hint="eastAsia" w:ascii="Times New Roman" w:hAnsi="Times New Roman" w:eastAsia="宋体" w:cs="Times New Roman"/>
          <w:color w:val="auto"/>
          <w:lang w:val="en-US" w:eastAsia="zh-CN"/>
        </w:rPr>
        <w:t>竣工</w:t>
      </w:r>
      <w:r>
        <w:rPr>
          <w:rFonts w:hint="default" w:ascii="Times New Roman" w:hAnsi="Times New Roman" w:eastAsia="宋体" w:cs="Times New Roman"/>
          <w:color w:val="auto"/>
          <w:lang w:val="en-US" w:eastAsia="en-US"/>
        </w:rPr>
        <w:t>环境保护设施验收</w:t>
      </w:r>
      <w:r>
        <w:rPr>
          <w:rFonts w:hint="eastAsia" w:ascii="Times New Roman" w:hAnsi="Times New Roman" w:eastAsia="宋体" w:cs="Times New Roman"/>
          <w:color w:val="auto"/>
          <w:lang w:val="en-US" w:eastAsia="zh-CN"/>
        </w:rPr>
        <w:t>以</w:t>
      </w:r>
      <w:r>
        <w:rPr>
          <w:rFonts w:hint="default" w:ascii="Times New Roman" w:hAnsi="Times New Roman" w:eastAsia="宋体" w:cs="Times New Roman"/>
          <w:color w:val="auto"/>
          <w:lang w:val="en-US" w:eastAsia="en-US"/>
        </w:rPr>
        <w:t>及投产后的大气污染</w:t>
      </w:r>
      <w:r>
        <w:rPr>
          <w:rFonts w:hint="eastAsia" w:ascii="Times New Roman" w:hAnsi="Times New Roman" w:eastAsia="宋体" w:cs="Times New Roman"/>
          <w:color w:val="auto"/>
          <w:lang w:val="en-US" w:eastAsia="zh-CN"/>
        </w:rPr>
        <w:t>控制</w:t>
      </w:r>
      <w:r>
        <w:rPr>
          <w:rFonts w:hint="default" w:ascii="Times New Roman" w:hAnsi="Times New Roman" w:eastAsia="宋体" w:cs="Times New Roman"/>
          <w:color w:val="auto"/>
          <w:lang w:val="en-US" w:eastAsia="en-US"/>
        </w:rPr>
        <w:t>管理。</w:t>
      </w:r>
    </w:p>
    <w:bookmarkEnd w:id="24"/>
    <w:p w14:paraId="42C04008">
      <w:pPr>
        <w:pStyle w:val="28"/>
        <w:keepNext w:val="0"/>
        <w:keepLines w:val="0"/>
        <w:pageBreakBefore w:val="0"/>
        <w:widowControl/>
        <w:kinsoku/>
        <w:wordWrap/>
        <w:overflowPunct/>
        <w:topLinePunct w:val="0"/>
        <w:autoSpaceDE/>
        <w:autoSpaceDN/>
        <w:bidi w:val="0"/>
        <w:adjustRightInd/>
        <w:snapToGrid/>
        <w:spacing w:before="240" w:beforeLines="0" w:after="240" w:afterLines="0"/>
        <w:jc w:val="both"/>
        <w:textAlignment w:val="auto"/>
        <w:outlineLvl w:val="0"/>
        <w:rPr>
          <w:rFonts w:hint="eastAsia" w:ascii="Times New Roman" w:hAnsi="Times New Roman" w:eastAsia="黑体" w:cstheme="majorBidi"/>
          <w:bCs/>
          <w:kern w:val="2"/>
          <w:sz w:val="21"/>
          <w:szCs w:val="21"/>
          <w:lang w:val="en-US" w:eastAsia="zh-CN" w:bidi="ar-SA"/>
        </w:rPr>
      </w:pPr>
      <w:bookmarkStart w:id="27" w:name="_Toc12664"/>
      <w:bookmarkStart w:id="28" w:name="_Toc3259"/>
      <w:bookmarkStart w:id="29" w:name="_Toc24776"/>
      <w:bookmarkStart w:id="30" w:name="_Toc384997416"/>
      <w:bookmarkStart w:id="31" w:name="_Toc10471"/>
      <w:bookmarkStart w:id="32" w:name="_Toc23"/>
      <w:r>
        <w:rPr>
          <w:rFonts w:hint="eastAsia" w:ascii="Times New Roman" w:hAnsi="Times New Roman" w:eastAsia="黑体" w:cstheme="majorBidi"/>
          <w:bCs/>
          <w:kern w:val="2"/>
          <w:sz w:val="21"/>
          <w:szCs w:val="21"/>
          <w:lang w:val="en-US" w:eastAsia="zh-CN" w:bidi="ar-SA"/>
        </w:rPr>
        <w:t>规范性引用文件</w:t>
      </w:r>
      <w:bookmarkEnd w:id="27"/>
      <w:bookmarkEnd w:id="28"/>
      <w:bookmarkEnd w:id="29"/>
      <w:bookmarkEnd w:id="30"/>
      <w:bookmarkEnd w:id="31"/>
      <w:bookmarkEnd w:id="32"/>
    </w:p>
    <w:p w14:paraId="7EBA442B">
      <w:pPr>
        <w:widowControl/>
        <w:autoSpaceDE w:val="0"/>
        <w:autoSpaceDN w:val="0"/>
        <w:adjustRightInd w:val="0"/>
        <w:ind w:firstLine="420" w:firstLineChars="200"/>
        <w:rPr>
          <w:rFonts w:hint="eastAsia" w:ascii="Times New Roman" w:hAnsi="Times New Roman" w:eastAsia="宋体" w:cs="Times New Roman"/>
          <w:kern w:val="0"/>
          <w:szCs w:val="21"/>
        </w:rPr>
      </w:pPr>
      <w:bookmarkStart w:id="33" w:name="_Toc8781"/>
      <w:bookmarkStart w:id="34" w:name="_Toc5533"/>
      <w:bookmarkStart w:id="35" w:name="_Toc384997418"/>
      <w:bookmarkStart w:id="36" w:name="_Toc6139"/>
      <w:r>
        <w:rPr>
          <w:rFonts w:hint="eastAsia" w:ascii="Times New Roman" w:hAnsi="Times New Roman" w:eastAsia="宋体" w:cs="Times New Roman"/>
          <w:kern w:val="0"/>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2CDA747">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GB 11742　</w:t>
      </w:r>
      <w:r>
        <w:rPr>
          <w:rFonts w:hint="eastAsia" w:ascii="Times New Roman" w:hAnsi="Times New Roman" w:eastAsia="宋体" w:cs="Times New Roman"/>
          <w:kern w:val="0"/>
          <w:szCs w:val="21"/>
          <w:lang w:val="en-US" w:eastAsia="zh-CN"/>
        </w:rPr>
        <w:t xml:space="preserve"> 居住区大气中硫化氢卫生检验标准方法 亚甲蓝分光光度法</w:t>
      </w:r>
    </w:p>
    <w:p w14:paraId="23FAF105">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GB/T 14669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lang w:val="en-US" w:eastAsia="zh-CN"/>
        </w:rPr>
        <w:t>空气质量 氨的测定 离子选择电极法</w:t>
      </w:r>
    </w:p>
    <w:p w14:paraId="689ED30E">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GB/T 14678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lang w:val="en-US" w:eastAsia="zh-CN"/>
        </w:rPr>
        <w:t>空气质量 硫化氢、甲硫醇、甲硫醚和二甲二硫的测定 气相色谱法</w:t>
      </w:r>
    </w:p>
    <w:p w14:paraId="0B655DC4">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GB/T 16157</w:t>
      </w:r>
      <w:bookmarkStart w:id="37" w:name="OLE_LINK14"/>
      <w:r>
        <w:rPr>
          <w:rFonts w:hint="default" w:ascii="Times New Roman" w:hAnsi="Times New Roman" w:eastAsia="宋体" w:cs="Times New Roman"/>
          <w:kern w:val="0"/>
          <w:szCs w:val="21"/>
          <w:lang w:val="en-US" w:eastAsia="zh-CN"/>
        </w:rPr>
        <w:t>　</w:t>
      </w:r>
      <w:r>
        <w:rPr>
          <w:rFonts w:hint="eastAsia" w:ascii="Times New Roman" w:hAnsi="Times New Roman" w:eastAsia="宋体" w:cs="Times New Roman"/>
          <w:kern w:val="0"/>
          <w:szCs w:val="21"/>
          <w:lang w:val="en-US" w:eastAsia="zh-CN"/>
        </w:rPr>
        <w:t xml:space="preserve"> </w:t>
      </w:r>
      <w:bookmarkEnd w:id="37"/>
      <w:r>
        <w:rPr>
          <w:rFonts w:hint="default" w:ascii="Times New Roman" w:hAnsi="Times New Roman" w:eastAsia="宋体" w:cs="Times New Roman"/>
          <w:kern w:val="0"/>
          <w:szCs w:val="21"/>
          <w:lang w:val="en-US" w:eastAsia="zh-CN"/>
        </w:rPr>
        <w:t>固定污染源排气中颗粒物测定与气态污染物采样方法</w:t>
      </w:r>
    </w:p>
    <w:p w14:paraId="1F470AA7">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GB 16171</w:t>
      </w:r>
      <w:r>
        <w:rPr>
          <w:rFonts w:hint="eastAsia" w:ascii="Times New Roman" w:hAnsi="Times New Roman" w:eastAsia="宋体" w:cs="Times New Roman"/>
          <w:kern w:val="0"/>
          <w:szCs w:val="21"/>
          <w:lang w:val="en-US" w:eastAsia="zh-CN"/>
        </w:rPr>
        <w:t>.1</w:t>
      </w:r>
      <w:r>
        <w:rPr>
          <w:rFonts w:hint="default" w:ascii="Times New Roman" w:hAnsi="Times New Roman" w:eastAsia="宋体" w:cs="Times New Roman"/>
          <w:kern w:val="0"/>
          <w:szCs w:val="21"/>
          <w:lang w:val="en-US" w:eastAsia="zh-CN"/>
        </w:rPr>
        <w:t>-20</w:t>
      </w:r>
      <w:r>
        <w:rPr>
          <w:rFonts w:hint="eastAsia" w:ascii="Times New Roman" w:hAnsi="Times New Roman" w:eastAsia="宋体" w:cs="Times New Roman"/>
          <w:kern w:val="0"/>
          <w:szCs w:val="21"/>
          <w:lang w:val="en-US" w:eastAsia="zh-CN"/>
        </w:rPr>
        <w:t>24</w:t>
      </w:r>
      <w:r>
        <w:rPr>
          <w:rFonts w:hint="default" w:ascii="Times New Roman" w:hAnsi="Times New Roman" w:eastAsia="宋体" w:cs="Times New Roman"/>
          <w:kern w:val="0"/>
          <w:szCs w:val="21"/>
          <w:lang w:val="en-US" w:eastAsia="zh-CN"/>
        </w:rPr>
        <w:t>　 炼焦化学工业</w:t>
      </w:r>
      <w:r>
        <w:rPr>
          <w:rFonts w:hint="eastAsia" w:ascii="Times New Roman" w:hAnsi="Times New Roman" w:eastAsia="宋体" w:cs="Times New Roman"/>
          <w:kern w:val="0"/>
          <w:szCs w:val="21"/>
          <w:lang w:val="en-US" w:eastAsia="zh-CN"/>
        </w:rPr>
        <w:t>大气</w:t>
      </w:r>
      <w:r>
        <w:rPr>
          <w:rFonts w:hint="default" w:ascii="Times New Roman" w:hAnsi="Times New Roman" w:eastAsia="宋体" w:cs="Times New Roman"/>
          <w:kern w:val="0"/>
          <w:szCs w:val="21"/>
          <w:lang w:val="en-US" w:eastAsia="zh-CN"/>
        </w:rPr>
        <w:t>污染物排放标准</w:t>
      </w:r>
    </w:p>
    <w:p w14:paraId="4ED235B5">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GB 28662-2012　 钢铁烧结、球团工业大气污染物排放标准及其修改单</w:t>
      </w:r>
    </w:p>
    <w:p w14:paraId="2C478EF6">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GB 28663-2012　 炼铁工业大气污染物排放标准</w:t>
      </w:r>
    </w:p>
    <w:p w14:paraId="6E1CF93F">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GB 28664-2012　 炼钢工业大气污染物排放标准</w:t>
      </w:r>
    </w:p>
    <w:p w14:paraId="5BDFC3DB">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GB 28665-2012　 轧钢工业大气污染物排放标准</w:t>
      </w:r>
    </w:p>
    <w:p w14:paraId="33626299">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GB 28665-2012　 轧钢工业大气污染物排放标准修改单</w:t>
      </w:r>
    </w:p>
    <w:p w14:paraId="55A2D565">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HJ/T 27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lang w:val="en-US" w:eastAsia="zh-CN"/>
        </w:rPr>
        <w:t>固定污染源排气中氯化氢的测定　硫氰酸汞分光光度法</w:t>
      </w:r>
    </w:p>
    <w:p w14:paraId="4B30E030">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HJ/T 28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lang w:val="en-US" w:eastAsia="zh-CN"/>
        </w:rPr>
        <w:t>固定污染源排气中氰化氢的测定 异烟酸-吡唑啉酮分光光度法</w:t>
      </w:r>
    </w:p>
    <w:p w14:paraId="6EFD26AD">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HJ/T 29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lang w:val="en-US" w:eastAsia="zh-CN"/>
        </w:rPr>
        <w:t>固定污染源排气中铬酸雾的测定　二苯基碳酰二肼分光光度法</w:t>
      </w:r>
    </w:p>
    <w:p w14:paraId="7CE365C5">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HJ/T 32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lang w:val="en-US" w:eastAsia="zh-CN"/>
        </w:rPr>
        <w:t>固定污染源排气中酚类化合物的测定 4-氨基安替比林分光光度法</w:t>
      </w:r>
    </w:p>
    <w:p w14:paraId="40003407">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HJ 38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lang w:val="en-US" w:eastAsia="zh-CN"/>
        </w:rPr>
        <w:t>固定污染源废气　总烃、甲烷和非甲烷总烃的测定　气相色谱法</w:t>
      </w:r>
    </w:p>
    <w:p w14:paraId="5DF4FC02">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HJ/T 40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lang w:val="en-US" w:eastAsia="zh-CN"/>
        </w:rPr>
        <w:t>固定污染源排气中苯并（α）芘的测定 高效液相色谱法</w:t>
      </w:r>
    </w:p>
    <w:p w14:paraId="0CA671A9">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HJ/T 42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lang w:val="en-US" w:eastAsia="zh-CN"/>
        </w:rPr>
        <w:t>固定污染源排气中氮氧化物的测定　紫外分光光度法</w:t>
      </w:r>
    </w:p>
    <w:p w14:paraId="0151BE91">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HJ/T 43</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lang w:val="en-US" w:eastAsia="zh-CN"/>
        </w:rPr>
        <w:t>　固定污染源排气中氮氧化物的测定　盐酸萘乙二胺分光光度法</w:t>
      </w:r>
    </w:p>
    <w:p w14:paraId="1E45968B">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HJ/T 55</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lang w:val="en-US" w:eastAsia="zh-CN"/>
        </w:rPr>
        <w:t>　大气污染物无组织排放监测技术导则</w:t>
      </w:r>
    </w:p>
    <w:p w14:paraId="6CD9CA20">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HJ/T 56</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lang w:val="en-US" w:eastAsia="zh-CN"/>
        </w:rPr>
        <w:t>　固定污染源排气中二氧化硫的测定　碘量法</w:t>
      </w:r>
    </w:p>
    <w:p w14:paraId="01670D51">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HJ 57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lang w:val="en-US" w:eastAsia="zh-CN"/>
        </w:rPr>
        <w:t>固定污染源废气　二氧化硫的测定　定电位电解法</w:t>
      </w:r>
    </w:p>
    <w:p w14:paraId="00D49434">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HJ/T 67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lang w:val="en-US" w:eastAsia="zh-CN"/>
        </w:rPr>
        <w:t>大气固定污染源 氟化物的测定　离子选择电极法</w:t>
      </w:r>
    </w:p>
    <w:p w14:paraId="0E38A32E">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HJ 75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lang w:val="en-US" w:eastAsia="zh-CN"/>
        </w:rPr>
        <w:t>固定污染源烟气（SO2、NOX、颗粒物）排放连续监测技术规范</w:t>
      </w:r>
    </w:p>
    <w:p w14:paraId="793894C2">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HJ 76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lang w:val="en-US" w:eastAsia="zh-CN"/>
        </w:rPr>
        <w:t>固定污染源烟气（SO2、NOX、颗粒物）排放连续监测系统技术要求及检测方法</w:t>
      </w:r>
    </w:p>
    <w:p w14:paraId="6D4D2818">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HJ 77.2</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lang w:val="en-US" w:eastAsia="zh-CN"/>
        </w:rPr>
        <w:t>　环境空气和废气　二噁英类的测定　同位素稀释高分辨气相色谱—高分辨质谱法</w:t>
      </w:r>
    </w:p>
    <w:p w14:paraId="11944110">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HJ/T 373</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lang w:val="en-US" w:eastAsia="zh-CN"/>
        </w:rPr>
        <w:t>　固定污染源监测质量保证与质量控制技术规范（试行）</w:t>
      </w:r>
    </w:p>
    <w:p w14:paraId="62CFDB03">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HJ/T 397</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lang w:val="en-US" w:eastAsia="zh-CN"/>
        </w:rPr>
        <w:t>　固定源废气监测技术规范</w:t>
      </w:r>
    </w:p>
    <w:p w14:paraId="565201F8">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 xml:space="preserve">HJ 479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lang w:val="en-US" w:eastAsia="zh-CN"/>
        </w:rPr>
        <w:t>环境空气 氮氧化物（一氧化氮和二氧化氮）的测定 盐酸萘乙二胺分光光度法及修改单</w:t>
      </w:r>
    </w:p>
    <w:p w14:paraId="73A4A88F">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HJ 482</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lang w:val="en-US" w:eastAsia="zh-CN"/>
        </w:rPr>
        <w:t xml:space="preserve"> 环境空气 二氧化硫的测定 甲醛吸收-副玫瑰苯胺分光光度法</w:t>
      </w:r>
    </w:p>
    <w:p w14:paraId="022F8D42">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 xml:space="preserve">HJ 483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lang w:val="en-US" w:eastAsia="zh-CN"/>
        </w:rPr>
        <w:t>环境空气 二氧化硫的测定 四氯汞盐吸收-副玫瑰苯胺分光光度法</w:t>
      </w:r>
    </w:p>
    <w:p w14:paraId="43B7362F">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 xml:space="preserve">HJ 533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lang w:val="en-US" w:eastAsia="zh-CN"/>
        </w:rPr>
        <w:t>环境空气和废气 氨的测定 纳氏试剂分光光度法</w:t>
      </w:r>
    </w:p>
    <w:p w14:paraId="11A346D1">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 xml:space="preserve">HJ 534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lang w:val="en-US" w:eastAsia="zh-CN"/>
        </w:rPr>
        <w:t>环境空气 氨的测定 次氯酸钠-水杨酸分光光度法</w:t>
      </w:r>
    </w:p>
    <w:p w14:paraId="4B3C8442">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HJ 544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lang w:val="en-US" w:eastAsia="zh-CN"/>
        </w:rPr>
        <w:t>固定污染源废气　硫酸雾的测定　离子色谱法</w:t>
      </w:r>
    </w:p>
    <w:p w14:paraId="400E4015">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HJ 548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lang w:val="en-US" w:eastAsia="zh-CN"/>
        </w:rPr>
        <w:t>固定污染源废气　氯化氢的测定　硝酸银容量法</w:t>
      </w:r>
    </w:p>
    <w:p w14:paraId="6404933C">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HJ 549</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lang w:val="en-US" w:eastAsia="zh-CN"/>
        </w:rPr>
        <w:t>　环境空气和废气　氯化氢的测定　离子色谱法</w:t>
      </w:r>
    </w:p>
    <w:p w14:paraId="71A3C354">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HJ 583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lang w:val="en-US" w:eastAsia="zh-CN"/>
        </w:rPr>
        <w:t>环境空气　苯系物的测定　固体吸附/热脱附—气相色谱法</w:t>
      </w:r>
    </w:p>
    <w:p w14:paraId="29140667">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HJ 584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lang w:val="en-US" w:eastAsia="zh-CN"/>
        </w:rPr>
        <w:t>环境空气　苯系物的测定　活性炭吸附/二硫化碳解吸—气相色谱法</w:t>
      </w:r>
    </w:p>
    <w:p w14:paraId="2CEC4F60">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HJ 604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lang w:val="en-US" w:eastAsia="zh-CN"/>
        </w:rPr>
        <w:t>环境空气　总烃、甲烷和非甲烷总烃的测定　直接进样—气相色谱法</w:t>
      </w:r>
    </w:p>
    <w:p w14:paraId="2B6884C2">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HJ 629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lang w:val="en-US" w:eastAsia="zh-CN"/>
        </w:rPr>
        <w:t xml:space="preserve">固定污染源废气　二氧化硫的测定　非分散红外吸收法 </w:t>
      </w:r>
    </w:p>
    <w:p w14:paraId="43B4E79A">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HJ 644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lang w:val="en-US" w:eastAsia="zh-CN"/>
        </w:rPr>
        <w:t>环境空气　挥发性有机物的测定　吸附管采样—热脱附/气相色谱—质谱法</w:t>
      </w:r>
    </w:p>
    <w:p w14:paraId="00789095">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HJ 646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lang w:val="en-US" w:eastAsia="zh-CN"/>
        </w:rPr>
        <w:t>环境空气和废气 气相和颗粒物中多环芳烃的测定 气相色谱-质谱法</w:t>
      </w:r>
    </w:p>
    <w:p w14:paraId="70C5CDC5">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HJ 647</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lang w:val="en-US" w:eastAsia="zh-CN"/>
        </w:rPr>
        <w:t xml:space="preserve"> 环境空气和废气 气相和颗粒物中多环芳烃的测定 高效液相色谱法</w:t>
      </w:r>
    </w:p>
    <w:p w14:paraId="44CD49F6">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HJ 675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lang w:val="en-US" w:eastAsia="zh-CN"/>
        </w:rPr>
        <w:t>固定污染源排气　氮氧化物的测定　酸碱滴定法</w:t>
      </w:r>
    </w:p>
    <w:p w14:paraId="3D302065">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HJ 692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lang w:val="en-US" w:eastAsia="zh-CN"/>
        </w:rPr>
        <w:t>固定污染源废气　氮氧化物的测定　非分散红外吸收法</w:t>
      </w:r>
    </w:p>
    <w:p w14:paraId="2DF17E34">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HJ 693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lang w:val="en-US" w:eastAsia="zh-CN"/>
        </w:rPr>
        <w:t>固定污染源废气　氮氧化物的测定　定电位电解法</w:t>
      </w:r>
    </w:p>
    <w:p w14:paraId="7F96C9A1">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HJ 732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lang w:val="en-US" w:eastAsia="zh-CN"/>
        </w:rPr>
        <w:t>固定污染源废气　挥发性有机物的采样　气袋法</w:t>
      </w:r>
    </w:p>
    <w:p w14:paraId="050C600B">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HJ 734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lang w:val="en-US" w:eastAsia="zh-CN"/>
        </w:rPr>
        <w:t>固定污染源废气　挥发性有机物的测定　固相吸附—热脱附/气相色谱—质谱法</w:t>
      </w:r>
    </w:p>
    <w:p w14:paraId="281A2B35">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HJ 759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lang w:val="en-US" w:eastAsia="zh-CN"/>
        </w:rPr>
        <w:t>环境空气　挥发性有机物的测定　罐采样/气相色谱—质谱法</w:t>
      </w:r>
    </w:p>
    <w:p w14:paraId="31754060">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HJ 819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lang w:val="en-US" w:eastAsia="zh-CN"/>
        </w:rPr>
        <w:t>排污单位自行监测技术指南　总则</w:t>
      </w:r>
    </w:p>
    <w:p w14:paraId="0F982941">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HJ 836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lang w:val="en-US" w:eastAsia="zh-CN"/>
        </w:rPr>
        <w:t>固定污染源废气 低浓度颗粒物的测定　重量法</w:t>
      </w:r>
    </w:p>
    <w:p w14:paraId="2E625286">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HJ 846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lang w:val="en-US" w:eastAsia="zh-CN"/>
        </w:rPr>
        <w:t>排污许可证申请与核发技术规范　钢铁工业</w:t>
      </w:r>
    </w:p>
    <w:p w14:paraId="3C28650A">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HJ 878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lang w:val="en-US" w:eastAsia="zh-CN"/>
        </w:rPr>
        <w:t>排污单位自行监测技术指南　钢铁工业及炼焦化学工业</w:t>
      </w:r>
    </w:p>
    <w:p w14:paraId="10DDD361">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HJ 956　</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lang w:val="en-US" w:eastAsia="zh-CN"/>
        </w:rPr>
        <w:t>环境空气 苯并（α）芘的测定 高效液相色谱法</w:t>
      </w:r>
    </w:p>
    <w:p w14:paraId="6220BA16">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HJ 1007</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lang w:val="en-US" w:eastAsia="zh-CN"/>
        </w:rPr>
        <w:t>　固定污染源废气 碱雾的测定　电感耦合等离子体发射光谱法</w:t>
      </w:r>
    </w:p>
    <w:p w14:paraId="54209C0B">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HJ 1076</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lang w:val="en-US" w:eastAsia="zh-CN"/>
        </w:rPr>
        <w:t>　环境空气 氨、甲胺、二甲胺和三甲胺的测定 离子色谱法</w:t>
      </w:r>
    </w:p>
    <w:p w14:paraId="6C7D7AD3">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HJ 1077</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lang w:val="en-US" w:eastAsia="zh-CN"/>
        </w:rPr>
        <w:t>　固定污染源废气 油烟和油雾的测定 红外分光光度法</w:t>
      </w:r>
    </w:p>
    <w:p w14:paraId="35FC73CA">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HJ 1131</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lang w:val="en-US" w:eastAsia="zh-CN"/>
        </w:rPr>
        <w:t>　固定污染源废气 二氧化硫的测定 便携式紫外吸收法</w:t>
      </w:r>
    </w:p>
    <w:p w14:paraId="78C84714">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HJ 1132</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lang w:val="en-US" w:eastAsia="zh-CN"/>
        </w:rPr>
        <w:t>　固定污染源废气 氮氧化物的测定 便携式紫外吸收法</w:t>
      </w:r>
    </w:p>
    <w:p w14:paraId="1F5D7233">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HJ 1240</w:t>
      </w:r>
      <w:bookmarkStart w:id="38" w:name="OLE_LINK43"/>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lang w:val="en-US" w:eastAsia="zh-CN"/>
        </w:rPr>
        <w:t>　</w:t>
      </w:r>
      <w:bookmarkEnd w:id="38"/>
      <w:r>
        <w:rPr>
          <w:rFonts w:hint="default" w:ascii="Times New Roman" w:hAnsi="Times New Roman" w:eastAsia="宋体" w:cs="Times New Roman"/>
          <w:kern w:val="0"/>
          <w:szCs w:val="21"/>
          <w:lang w:val="en-US" w:eastAsia="zh-CN"/>
        </w:rPr>
        <w:t>固定污染源废气 气态污染物（SO</w:t>
      </w:r>
      <w:r>
        <w:rPr>
          <w:rFonts w:hint="default" w:ascii="Times New Roman" w:hAnsi="Times New Roman" w:eastAsia="宋体" w:cs="Times New Roman"/>
          <w:kern w:val="0"/>
          <w:szCs w:val="21"/>
          <w:vertAlign w:val="subscript"/>
          <w:lang w:val="en-US" w:eastAsia="zh-CN"/>
        </w:rPr>
        <w:t>2</w:t>
      </w:r>
      <w:r>
        <w:rPr>
          <w:rFonts w:hint="default" w:ascii="Times New Roman" w:hAnsi="Times New Roman" w:eastAsia="宋体" w:cs="Times New Roman"/>
          <w:kern w:val="0"/>
          <w:szCs w:val="21"/>
          <w:lang w:val="en-US" w:eastAsia="zh-CN"/>
        </w:rPr>
        <w:t>、NO、NO</w:t>
      </w:r>
      <w:r>
        <w:rPr>
          <w:rFonts w:hint="default" w:ascii="Times New Roman" w:hAnsi="Times New Roman" w:eastAsia="宋体" w:cs="Times New Roman"/>
          <w:kern w:val="0"/>
          <w:szCs w:val="21"/>
          <w:vertAlign w:val="subscript"/>
          <w:lang w:val="en-US" w:eastAsia="zh-CN"/>
        </w:rPr>
        <w:t>2</w:t>
      </w:r>
      <w:r>
        <w:rPr>
          <w:rFonts w:hint="default" w:ascii="Times New Roman" w:hAnsi="Times New Roman" w:eastAsia="宋体" w:cs="Times New Roman"/>
          <w:kern w:val="0"/>
          <w:szCs w:val="21"/>
          <w:lang w:val="en-US" w:eastAsia="zh-CN"/>
        </w:rPr>
        <w:t>、CO、CO</w:t>
      </w:r>
      <w:r>
        <w:rPr>
          <w:rFonts w:hint="default" w:ascii="Times New Roman" w:hAnsi="Times New Roman" w:eastAsia="宋体" w:cs="Times New Roman"/>
          <w:kern w:val="0"/>
          <w:szCs w:val="21"/>
          <w:vertAlign w:val="subscript"/>
          <w:lang w:val="en-US" w:eastAsia="zh-CN"/>
        </w:rPr>
        <w:t>2</w:t>
      </w:r>
      <w:r>
        <w:rPr>
          <w:rFonts w:hint="default" w:ascii="Times New Roman" w:hAnsi="Times New Roman" w:eastAsia="宋体" w:cs="Times New Roman"/>
          <w:kern w:val="0"/>
          <w:szCs w:val="21"/>
          <w:lang w:val="en-US" w:eastAsia="zh-CN"/>
        </w:rPr>
        <w:t>）的测定 便携式傅立叶变换红外光谱法</w:t>
      </w:r>
    </w:p>
    <w:p w14:paraId="374F289E">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 xml:space="preserve"> HJ 1405</w:t>
      </w:r>
      <w:r>
        <w:rPr>
          <w:rFonts w:hint="eastAsia" w:ascii="Times New Roman" w:hAnsi="Times New Roman" w:eastAsia="宋体" w:cs="Times New Roman"/>
          <w:kern w:val="0"/>
          <w:szCs w:val="21"/>
          <w:lang w:val="en-US" w:eastAsia="zh-CN"/>
        </w:rPr>
        <w:t>-</w:t>
      </w:r>
      <w:r>
        <w:rPr>
          <w:rFonts w:hint="default" w:ascii="Times New Roman" w:hAnsi="Times New Roman" w:eastAsia="宋体" w:cs="Times New Roman"/>
          <w:kern w:val="0"/>
          <w:szCs w:val="21"/>
          <w:lang w:val="en-US" w:eastAsia="zh-CN"/>
        </w:rPr>
        <w:t>2024</w:t>
      </w:r>
      <w:r>
        <w:rPr>
          <w:rFonts w:hint="eastAsia" w:ascii="Times New Roman" w:hAnsi="Times New Roman" w:eastAsia="宋体" w:cs="Times New Roman"/>
          <w:kern w:val="0"/>
          <w:szCs w:val="21"/>
          <w:lang w:val="en-US" w:eastAsia="zh-CN"/>
        </w:rPr>
        <w:t xml:space="preserve"> </w:t>
      </w:r>
      <w:r>
        <w:rPr>
          <w:rFonts w:hint="default" w:ascii="Times New Roman" w:hAnsi="Times New Roman" w:eastAsia="宋体" w:cs="Times New Roman"/>
          <w:kern w:val="0"/>
          <w:szCs w:val="21"/>
          <w:lang w:val="en-US" w:eastAsia="zh-CN"/>
        </w:rPr>
        <w:t>　排污单位污染物排放口监测点位设置 技术规范</w:t>
      </w:r>
    </w:p>
    <w:bookmarkEnd w:id="33"/>
    <w:p w14:paraId="39D7C404">
      <w:pPr>
        <w:pStyle w:val="28"/>
        <w:keepNext w:val="0"/>
        <w:keepLines w:val="0"/>
        <w:pageBreakBefore w:val="0"/>
        <w:widowControl/>
        <w:kinsoku/>
        <w:wordWrap/>
        <w:overflowPunct/>
        <w:topLinePunct w:val="0"/>
        <w:autoSpaceDE/>
        <w:autoSpaceDN/>
        <w:bidi w:val="0"/>
        <w:adjustRightInd/>
        <w:snapToGrid/>
        <w:spacing w:before="240" w:beforeLines="0" w:after="240" w:afterLines="0"/>
        <w:jc w:val="both"/>
        <w:textAlignment w:val="auto"/>
        <w:outlineLvl w:val="0"/>
        <w:rPr>
          <w:rFonts w:hint="eastAsia" w:ascii="Times New Roman" w:hAnsi="Times New Roman" w:eastAsia="黑体" w:cstheme="majorBidi"/>
          <w:bCs/>
          <w:kern w:val="2"/>
          <w:sz w:val="21"/>
          <w:szCs w:val="21"/>
          <w:lang w:val="en-US" w:eastAsia="zh-CN" w:bidi="ar-SA"/>
        </w:rPr>
      </w:pPr>
      <w:bookmarkStart w:id="39" w:name="_Toc28713"/>
      <w:bookmarkStart w:id="40" w:name="_Toc21927"/>
      <w:bookmarkStart w:id="41" w:name="_Toc11362"/>
      <w:r>
        <w:rPr>
          <w:rFonts w:hint="eastAsia" w:ascii="Times New Roman" w:hAnsi="Times New Roman" w:eastAsia="黑体" w:cstheme="majorBidi"/>
          <w:bCs/>
          <w:kern w:val="2"/>
          <w:sz w:val="21"/>
          <w:szCs w:val="21"/>
          <w:lang w:val="en-US" w:eastAsia="zh-CN" w:bidi="ar-SA"/>
        </w:rPr>
        <w:t>术语和定义</w:t>
      </w:r>
      <w:bookmarkEnd w:id="34"/>
      <w:bookmarkEnd w:id="35"/>
      <w:bookmarkEnd w:id="36"/>
      <w:bookmarkEnd w:id="39"/>
      <w:bookmarkEnd w:id="40"/>
      <w:bookmarkEnd w:id="41"/>
    </w:p>
    <w:p w14:paraId="1AC189EE">
      <w:pPr>
        <w:widowControl/>
        <w:ind w:firstLine="420" w:firstLineChars="200"/>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下列术语和定义适用于本文件。</w:t>
      </w:r>
      <w:bookmarkStart w:id="42" w:name="_Hlk38313086"/>
    </w:p>
    <w:p w14:paraId="039D75E3">
      <w:pPr>
        <w:pStyle w:val="29"/>
        <w:bidi w:val="0"/>
        <w:jc w:val="both"/>
        <w:rPr>
          <w:rFonts w:hint="eastAsia" w:hAnsi="Times New Roman" w:cs="Times New Roman"/>
          <w:color w:val="auto"/>
          <w:lang w:eastAsia="zh-CN"/>
        </w:rPr>
      </w:pPr>
    </w:p>
    <w:p w14:paraId="6F0BCDEF">
      <w:pPr>
        <w:pStyle w:val="29"/>
        <w:numPr>
          <w:ilvl w:val="-1"/>
          <w:numId w:val="0"/>
        </w:numPr>
        <w:bidi w:val="0"/>
        <w:ind w:firstLine="420" w:firstLineChars="200"/>
        <w:jc w:val="both"/>
        <w:rPr>
          <w:rFonts w:hint="default" w:hAnsi="Times New Roman" w:cs="Times New Roman"/>
          <w:color w:val="auto"/>
          <w:lang w:val="en-US" w:eastAsia="zh-CN"/>
        </w:rPr>
      </w:pPr>
      <w:r>
        <w:rPr>
          <w:rFonts w:hint="eastAsia" w:cs="Times New Roman"/>
          <w:color w:val="auto"/>
          <w:lang w:val="en-US" w:eastAsia="zh-CN"/>
        </w:rPr>
        <w:t>烧结 sintering</w:t>
      </w:r>
    </w:p>
    <w:p w14:paraId="0AE3311A">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铁粉矿等含铁原料加入熔剂和固体燃料，按要求的比例配合，加水混合制粒后，平铺在烧结机台</w:t>
      </w:r>
      <w:r>
        <w:rPr>
          <w:rFonts w:hint="eastAsia" w:ascii="Times New Roman" w:hAnsi="Times New Roman" w:eastAsia="宋体" w:cs="Times New Roman"/>
          <w:kern w:val="0"/>
          <w:szCs w:val="21"/>
          <w:lang w:val="en-US" w:eastAsia="zh-CN"/>
        </w:rPr>
        <w:t>车上，</w:t>
      </w:r>
      <w:r>
        <w:rPr>
          <w:rFonts w:hint="default" w:ascii="Times New Roman" w:hAnsi="Times New Roman" w:eastAsia="宋体" w:cs="Times New Roman"/>
          <w:kern w:val="0"/>
          <w:szCs w:val="21"/>
          <w:lang w:val="en-US" w:eastAsia="zh-CN"/>
        </w:rPr>
        <w:t>经点火抽风，使其燃料燃烧，烧结料部分熔化黏结成块状的过程。</w:t>
      </w:r>
    </w:p>
    <w:p w14:paraId="7D134312">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[来源: GB 28662-2012，术语和定义3.1]</w:t>
      </w:r>
    </w:p>
    <w:p w14:paraId="4AD42869">
      <w:pPr>
        <w:pStyle w:val="29"/>
        <w:bidi w:val="0"/>
        <w:jc w:val="both"/>
        <w:rPr>
          <w:rFonts w:hint="eastAsia" w:hAnsi="Times New Roman" w:cs="Times New Roman"/>
          <w:color w:val="auto"/>
          <w:lang w:eastAsia="zh-CN"/>
        </w:rPr>
      </w:pPr>
    </w:p>
    <w:p w14:paraId="0CA905D1">
      <w:pPr>
        <w:pStyle w:val="29"/>
        <w:numPr>
          <w:ilvl w:val="-1"/>
          <w:numId w:val="0"/>
        </w:numPr>
        <w:bidi w:val="0"/>
        <w:ind w:firstLine="420" w:firstLineChars="200"/>
        <w:jc w:val="both"/>
        <w:rPr>
          <w:rFonts w:hint="default" w:hAnsi="Times New Roman" w:cs="Times New Roman"/>
          <w:color w:val="auto"/>
          <w:lang w:val="en-US" w:eastAsia="zh-CN"/>
        </w:rPr>
      </w:pPr>
      <w:r>
        <w:rPr>
          <w:rFonts w:hint="eastAsia" w:cs="Times New Roman"/>
          <w:color w:val="auto"/>
          <w:lang w:val="en-US" w:eastAsia="zh-CN"/>
        </w:rPr>
        <w:t>球团 pelletizing</w:t>
      </w:r>
    </w:p>
    <w:p w14:paraId="7843BD82">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铁精矿等原料与适量的膨润土均匀混合后，通过造球机造出生球，然后高温焙烧，使球团化</w:t>
      </w:r>
      <w:r>
        <w:rPr>
          <w:rFonts w:hint="eastAsia" w:ascii="Times New Roman" w:hAnsi="Times New Roman" w:eastAsia="宋体" w:cs="Times New Roman"/>
          <w:kern w:val="0"/>
          <w:szCs w:val="21"/>
          <w:lang w:val="en-US" w:eastAsia="zh-CN"/>
        </w:rPr>
        <w:t>氧化</w:t>
      </w:r>
      <w:r>
        <w:rPr>
          <w:rFonts w:hint="default" w:ascii="Times New Roman" w:hAnsi="Times New Roman" w:eastAsia="宋体" w:cs="Times New Roman"/>
          <w:kern w:val="0"/>
          <w:szCs w:val="21"/>
          <w:lang w:val="en-US" w:eastAsia="zh-CN"/>
        </w:rPr>
        <w:t>固结的过程。</w:t>
      </w:r>
    </w:p>
    <w:p w14:paraId="1B0243C9">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[来源: GB 28662-2012，术语和定义3.</w:t>
      </w:r>
      <w:r>
        <w:rPr>
          <w:rFonts w:hint="eastAsia" w:ascii="Times New Roman" w:hAnsi="Times New Roman" w:eastAsia="宋体" w:cs="Times New Roman"/>
          <w:kern w:val="0"/>
          <w:szCs w:val="21"/>
          <w:lang w:val="en-US" w:eastAsia="zh-CN"/>
        </w:rPr>
        <w:t>2</w:t>
      </w:r>
      <w:r>
        <w:rPr>
          <w:rFonts w:hint="default" w:ascii="Times New Roman" w:hAnsi="Times New Roman" w:eastAsia="宋体" w:cs="Times New Roman"/>
          <w:kern w:val="0"/>
          <w:szCs w:val="21"/>
          <w:lang w:val="en-US" w:eastAsia="zh-CN"/>
        </w:rPr>
        <w:t>]</w:t>
      </w:r>
    </w:p>
    <w:p w14:paraId="449797A2">
      <w:pPr>
        <w:pStyle w:val="29"/>
        <w:bidi w:val="0"/>
        <w:jc w:val="both"/>
        <w:rPr>
          <w:rFonts w:hint="eastAsia" w:hAnsi="Times New Roman" w:cs="Times New Roman"/>
          <w:color w:val="auto"/>
          <w:lang w:eastAsia="zh-CN"/>
        </w:rPr>
      </w:pPr>
    </w:p>
    <w:p w14:paraId="5C317C99">
      <w:pPr>
        <w:pStyle w:val="29"/>
        <w:numPr>
          <w:ilvl w:val="-1"/>
          <w:numId w:val="0"/>
        </w:numPr>
        <w:bidi w:val="0"/>
        <w:ind w:firstLine="420" w:firstLineChars="200"/>
        <w:jc w:val="both"/>
        <w:rPr>
          <w:rFonts w:hint="eastAsia" w:hAnsi="Times New Roman" w:cs="Times New Roman"/>
          <w:color w:val="auto"/>
          <w:lang w:eastAsia="zh-CN"/>
        </w:rPr>
      </w:pPr>
      <w:r>
        <w:rPr>
          <w:rFonts w:hint="eastAsia" w:cs="Times New Roman"/>
          <w:color w:val="auto"/>
          <w:lang w:val="en-US" w:eastAsia="zh-CN"/>
        </w:rPr>
        <w:t>炼铁 iron smelt</w:t>
      </w:r>
    </w:p>
    <w:p w14:paraId="528BC030">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炉料</w:t>
      </w:r>
      <w:r>
        <w:rPr>
          <w:rFonts w:hint="default" w:ascii="Times New Roman" w:hAnsi="Times New Roman" w:eastAsia="宋体" w:cs="Times New Roman"/>
          <w:kern w:val="0"/>
          <w:szCs w:val="21"/>
          <w:lang w:val="en-US" w:eastAsia="zh-CN"/>
        </w:rPr>
        <w:t>经过加热、还原、熔化、造渣、渗碳、脱硫等过程生成液态炉渣和生铁的生产过程。</w:t>
      </w:r>
    </w:p>
    <w:p w14:paraId="1A9F1B13">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[来源: GB 2866</w:t>
      </w:r>
      <w:r>
        <w:rPr>
          <w:rFonts w:hint="eastAsia" w:ascii="Times New Roman" w:hAnsi="Times New Roman" w:eastAsia="宋体" w:cs="Times New Roman"/>
          <w:kern w:val="0"/>
          <w:szCs w:val="21"/>
          <w:lang w:val="en-US" w:eastAsia="zh-CN"/>
        </w:rPr>
        <w:t>3</w:t>
      </w:r>
      <w:r>
        <w:rPr>
          <w:rFonts w:hint="default" w:ascii="Times New Roman" w:hAnsi="Times New Roman" w:eastAsia="宋体" w:cs="Times New Roman"/>
          <w:kern w:val="0"/>
          <w:szCs w:val="21"/>
          <w:lang w:val="en-US" w:eastAsia="zh-CN"/>
        </w:rPr>
        <w:t>-2012，术语和定义3.</w:t>
      </w:r>
      <w:r>
        <w:rPr>
          <w:rFonts w:hint="eastAsia" w:ascii="Times New Roman" w:hAnsi="Times New Roman" w:eastAsia="宋体" w:cs="Times New Roman"/>
          <w:kern w:val="0"/>
          <w:szCs w:val="21"/>
          <w:lang w:val="en-US" w:eastAsia="zh-CN"/>
        </w:rPr>
        <w:t>1</w:t>
      </w:r>
      <w:bookmarkStart w:id="43" w:name="OLE_LINK20"/>
      <w:r>
        <w:rPr>
          <w:rFonts w:hint="eastAsia" w:ascii="Times New Roman" w:hAnsi="Times New Roman" w:eastAsia="宋体" w:cs="Times New Roman"/>
          <w:kern w:val="0"/>
          <w:szCs w:val="21"/>
          <w:lang w:val="en-US" w:eastAsia="zh-CN"/>
        </w:rPr>
        <w:t>，有修改</w:t>
      </w:r>
      <w:bookmarkEnd w:id="43"/>
      <w:r>
        <w:rPr>
          <w:rFonts w:hint="default" w:ascii="Times New Roman" w:hAnsi="Times New Roman" w:eastAsia="宋体" w:cs="Times New Roman"/>
          <w:kern w:val="0"/>
          <w:szCs w:val="21"/>
          <w:lang w:val="en-US" w:eastAsia="zh-CN"/>
        </w:rPr>
        <w:t>]</w:t>
      </w:r>
    </w:p>
    <w:p w14:paraId="24C69D54">
      <w:pPr>
        <w:pStyle w:val="29"/>
        <w:bidi w:val="0"/>
        <w:jc w:val="both"/>
        <w:rPr>
          <w:rFonts w:hint="eastAsia" w:hAnsi="Times New Roman" w:cs="Times New Roman"/>
          <w:color w:val="auto"/>
          <w:lang w:eastAsia="zh-CN"/>
        </w:rPr>
      </w:pPr>
    </w:p>
    <w:p w14:paraId="66DF1C19">
      <w:pPr>
        <w:pStyle w:val="29"/>
        <w:numPr>
          <w:ilvl w:val="-1"/>
          <w:numId w:val="0"/>
        </w:numPr>
        <w:bidi w:val="0"/>
        <w:ind w:firstLine="420" w:firstLineChars="200"/>
        <w:jc w:val="both"/>
        <w:rPr>
          <w:rFonts w:hint="eastAsia" w:hAnsi="Times New Roman" w:cs="Times New Roman"/>
          <w:color w:val="auto"/>
          <w:lang w:eastAsia="zh-CN"/>
        </w:rPr>
      </w:pPr>
      <w:r>
        <w:rPr>
          <w:rFonts w:hint="eastAsia" w:cs="Times New Roman"/>
          <w:color w:val="auto"/>
          <w:lang w:val="en-US" w:eastAsia="zh-CN"/>
        </w:rPr>
        <w:t>炼钢 steel smelt</w:t>
      </w:r>
    </w:p>
    <w:p w14:paraId="16B68EF5">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指将炉料（如铁水、废钢、海绵铁、铁合金等）熔化、升温、提纯，使之符合成分和纯净度要求的过程，涉及的生产工艺包括：铁水预处理、熔炼、炉外精炼（二次冶金）和浇铸（连铸）。</w:t>
      </w:r>
    </w:p>
    <w:p w14:paraId="26E3663F">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[来源: GB 2866</w:t>
      </w:r>
      <w:r>
        <w:rPr>
          <w:rFonts w:hint="eastAsia" w:ascii="Times New Roman" w:hAnsi="Times New Roman" w:eastAsia="宋体" w:cs="Times New Roman"/>
          <w:kern w:val="0"/>
          <w:szCs w:val="21"/>
          <w:lang w:val="en-US" w:eastAsia="zh-CN"/>
        </w:rPr>
        <w:t>4</w:t>
      </w:r>
      <w:r>
        <w:rPr>
          <w:rFonts w:hint="default" w:ascii="Times New Roman" w:hAnsi="Times New Roman" w:eastAsia="宋体" w:cs="Times New Roman"/>
          <w:kern w:val="0"/>
          <w:szCs w:val="21"/>
          <w:lang w:val="en-US" w:eastAsia="zh-CN"/>
        </w:rPr>
        <w:t>-2012，术语和定义3.</w:t>
      </w:r>
      <w:r>
        <w:rPr>
          <w:rFonts w:hint="eastAsia" w:ascii="Times New Roman" w:hAnsi="Times New Roman" w:eastAsia="宋体" w:cs="Times New Roman"/>
          <w:kern w:val="0"/>
          <w:szCs w:val="21"/>
          <w:lang w:val="en-US" w:eastAsia="zh-CN"/>
        </w:rPr>
        <w:t>1</w:t>
      </w:r>
      <w:r>
        <w:rPr>
          <w:rFonts w:hint="default" w:ascii="Times New Roman" w:hAnsi="Times New Roman" w:eastAsia="宋体" w:cs="Times New Roman"/>
          <w:kern w:val="0"/>
          <w:szCs w:val="21"/>
          <w:lang w:val="en-US" w:eastAsia="zh-CN"/>
        </w:rPr>
        <w:t>]</w:t>
      </w:r>
    </w:p>
    <w:p w14:paraId="29F34FF9">
      <w:pPr>
        <w:pStyle w:val="29"/>
        <w:bidi w:val="0"/>
        <w:jc w:val="both"/>
        <w:rPr>
          <w:rFonts w:hint="eastAsia" w:hAnsi="Times New Roman" w:cs="Times New Roman"/>
          <w:color w:val="auto"/>
          <w:lang w:eastAsia="zh-CN"/>
        </w:rPr>
      </w:pPr>
    </w:p>
    <w:p w14:paraId="08DFAF27">
      <w:pPr>
        <w:pStyle w:val="29"/>
        <w:numPr>
          <w:ilvl w:val="-1"/>
          <w:numId w:val="0"/>
        </w:numPr>
        <w:bidi w:val="0"/>
        <w:ind w:firstLine="420" w:firstLineChars="200"/>
        <w:jc w:val="both"/>
        <w:rPr>
          <w:rFonts w:hint="eastAsia" w:hAnsi="Times New Roman" w:cs="Times New Roman"/>
          <w:color w:val="auto"/>
          <w:lang w:eastAsia="zh-CN"/>
        </w:rPr>
      </w:pPr>
      <w:r>
        <w:rPr>
          <w:rFonts w:hint="eastAsia" w:cs="Times New Roman"/>
          <w:color w:val="auto"/>
          <w:lang w:val="en-US" w:eastAsia="zh-CN"/>
        </w:rPr>
        <w:t>轧钢 steel rolling</w:t>
      </w:r>
    </w:p>
    <w:p w14:paraId="5755E3CE">
      <w:pPr>
        <w:widowControl/>
        <w:autoSpaceDE w:val="0"/>
        <w:autoSpaceDN w:val="0"/>
        <w:adjustRightInd w:val="0"/>
        <w:ind w:firstLine="420" w:firstLineChars="200"/>
        <w:rPr>
          <w:rFonts w:hint="default" w:hAnsi="Times New Roman" w:eastAsia="宋体" w:cs="Times New Roman"/>
          <w:color w:val="auto"/>
          <w:lang w:val="en-US" w:eastAsia="zh-CN"/>
        </w:rPr>
      </w:pPr>
      <w:r>
        <w:rPr>
          <w:rFonts w:hint="default" w:hAnsi="Times New Roman" w:eastAsia="宋体" w:cs="Times New Roman"/>
          <w:color w:val="auto"/>
          <w:lang w:val="en-US" w:eastAsia="zh-CN"/>
        </w:rPr>
        <w:t>钢坯料经过加热通过热轧或将钢板通过冷轧轧制成所需要的成品钢材的过程，也包括在钢材表面涂镀金属或非金属的涂、镀层钢材的加工过程。</w:t>
      </w:r>
    </w:p>
    <w:p w14:paraId="4D73D5BF">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[来源: GB 2866</w:t>
      </w:r>
      <w:r>
        <w:rPr>
          <w:rFonts w:hint="eastAsia" w:ascii="Times New Roman" w:hAnsi="Times New Roman" w:eastAsia="宋体" w:cs="Times New Roman"/>
          <w:kern w:val="0"/>
          <w:szCs w:val="21"/>
          <w:lang w:val="en-US" w:eastAsia="zh-CN"/>
        </w:rPr>
        <w:t>45</w:t>
      </w:r>
      <w:r>
        <w:rPr>
          <w:rFonts w:hint="default" w:ascii="Times New Roman" w:hAnsi="Times New Roman" w:eastAsia="宋体" w:cs="Times New Roman"/>
          <w:kern w:val="0"/>
          <w:szCs w:val="21"/>
          <w:lang w:val="en-US" w:eastAsia="zh-CN"/>
        </w:rPr>
        <w:t>-2012，术语和定义3.</w:t>
      </w:r>
      <w:r>
        <w:rPr>
          <w:rFonts w:hint="eastAsia" w:ascii="Times New Roman" w:hAnsi="Times New Roman" w:eastAsia="宋体" w:cs="Times New Roman"/>
          <w:kern w:val="0"/>
          <w:szCs w:val="21"/>
          <w:lang w:val="en-US" w:eastAsia="zh-CN"/>
        </w:rPr>
        <w:t>1</w:t>
      </w:r>
      <w:r>
        <w:rPr>
          <w:rFonts w:hint="default" w:ascii="Times New Roman" w:hAnsi="Times New Roman" w:eastAsia="宋体" w:cs="Times New Roman"/>
          <w:kern w:val="0"/>
          <w:szCs w:val="21"/>
          <w:lang w:val="en-US" w:eastAsia="zh-CN"/>
        </w:rPr>
        <w:t>]</w:t>
      </w:r>
    </w:p>
    <w:p w14:paraId="070E60F2">
      <w:pPr>
        <w:pStyle w:val="29"/>
        <w:bidi w:val="0"/>
        <w:jc w:val="both"/>
        <w:rPr>
          <w:rFonts w:hint="eastAsia" w:hAnsi="Times New Roman" w:cs="Times New Roman"/>
          <w:color w:val="auto"/>
          <w:lang w:eastAsia="zh-CN"/>
        </w:rPr>
      </w:pPr>
    </w:p>
    <w:p w14:paraId="1BDC397C">
      <w:pPr>
        <w:pStyle w:val="29"/>
        <w:numPr>
          <w:ilvl w:val="-1"/>
          <w:numId w:val="0"/>
        </w:numPr>
        <w:bidi w:val="0"/>
        <w:ind w:firstLine="420" w:firstLineChars="200"/>
        <w:jc w:val="both"/>
        <w:rPr>
          <w:rFonts w:hint="default" w:hAnsi="Times New Roman" w:cs="Times New Roman"/>
          <w:color w:val="auto"/>
          <w:lang w:val="en-US" w:eastAsia="zh-CN"/>
        </w:rPr>
      </w:pPr>
      <w:r>
        <w:rPr>
          <w:rFonts w:hint="eastAsia" w:cs="Times New Roman"/>
          <w:color w:val="auto"/>
          <w:lang w:val="en-US" w:eastAsia="zh-CN"/>
        </w:rPr>
        <w:t>炼焦 coke</w:t>
      </w:r>
    </w:p>
    <w:p w14:paraId="1EA9568A">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炼焦煤按生产工艺和产品要求配比后，装入隔绝空气的密闭炼焦炉内，经高、中、低温干馏转化为焦炭、焦炉煤气和焦油、粗苯等化学产品的工艺过程。</w:t>
      </w:r>
    </w:p>
    <w:p w14:paraId="6CEB38C9">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 xml:space="preserve">[来源: GB </w:t>
      </w:r>
      <w:r>
        <w:rPr>
          <w:rFonts w:hint="eastAsia" w:ascii="Times New Roman" w:hAnsi="Times New Roman" w:eastAsia="宋体" w:cs="Times New Roman"/>
          <w:kern w:val="0"/>
          <w:szCs w:val="21"/>
          <w:lang w:val="en-US" w:eastAsia="zh-CN"/>
        </w:rPr>
        <w:t>16171.1</w:t>
      </w:r>
      <w:r>
        <w:rPr>
          <w:rFonts w:hint="default" w:ascii="Times New Roman" w:hAnsi="Times New Roman" w:eastAsia="宋体" w:cs="Times New Roman"/>
          <w:kern w:val="0"/>
          <w:szCs w:val="21"/>
          <w:lang w:val="en-US" w:eastAsia="zh-CN"/>
        </w:rPr>
        <w:t>-20</w:t>
      </w:r>
      <w:r>
        <w:rPr>
          <w:rFonts w:hint="eastAsia" w:ascii="Times New Roman" w:hAnsi="Times New Roman" w:eastAsia="宋体" w:cs="Times New Roman"/>
          <w:kern w:val="0"/>
          <w:szCs w:val="21"/>
          <w:lang w:val="en-US" w:eastAsia="zh-CN"/>
        </w:rPr>
        <w:t>24</w:t>
      </w:r>
      <w:r>
        <w:rPr>
          <w:rFonts w:hint="default" w:ascii="Times New Roman" w:hAnsi="Times New Roman" w:eastAsia="宋体" w:cs="Times New Roman"/>
          <w:kern w:val="0"/>
          <w:szCs w:val="21"/>
          <w:lang w:val="en-US" w:eastAsia="zh-CN"/>
        </w:rPr>
        <w:t>，术语和定义3.</w:t>
      </w:r>
      <w:r>
        <w:rPr>
          <w:rFonts w:hint="eastAsia" w:ascii="Times New Roman" w:hAnsi="Times New Roman" w:eastAsia="宋体" w:cs="Times New Roman"/>
          <w:kern w:val="0"/>
          <w:szCs w:val="21"/>
          <w:lang w:val="en-US" w:eastAsia="zh-CN"/>
        </w:rPr>
        <w:t>1，有修改</w:t>
      </w:r>
      <w:r>
        <w:rPr>
          <w:rFonts w:hint="default" w:ascii="Times New Roman" w:hAnsi="Times New Roman" w:eastAsia="宋体" w:cs="Times New Roman"/>
          <w:kern w:val="0"/>
          <w:szCs w:val="21"/>
          <w:lang w:val="en-US" w:eastAsia="zh-CN"/>
        </w:rPr>
        <w:t>]</w:t>
      </w:r>
    </w:p>
    <w:p w14:paraId="5A3C9561">
      <w:pPr>
        <w:pStyle w:val="29"/>
        <w:bidi w:val="0"/>
        <w:jc w:val="both"/>
        <w:rPr>
          <w:rFonts w:hint="eastAsia" w:hAnsi="Times New Roman" w:cs="Times New Roman"/>
          <w:color w:val="auto"/>
          <w:lang w:eastAsia="zh-CN"/>
        </w:rPr>
      </w:pPr>
    </w:p>
    <w:p w14:paraId="4AE09E7E">
      <w:pPr>
        <w:pStyle w:val="29"/>
        <w:numPr>
          <w:ilvl w:val="-1"/>
          <w:numId w:val="0"/>
        </w:numPr>
        <w:bidi w:val="0"/>
        <w:ind w:firstLine="420" w:firstLineChars="200"/>
        <w:jc w:val="both"/>
        <w:rPr>
          <w:rFonts w:hint="eastAsia" w:hAnsi="Times New Roman" w:cs="Times New Roman"/>
          <w:color w:val="auto"/>
          <w:lang w:eastAsia="zh-CN"/>
        </w:rPr>
      </w:pPr>
      <w:r>
        <w:rPr>
          <w:rFonts w:hint="eastAsia" w:cs="Times New Roman"/>
          <w:color w:val="auto"/>
          <w:lang w:val="en-US" w:eastAsia="zh-CN"/>
        </w:rPr>
        <w:t>氧含量 oxygen content</w:t>
      </w:r>
    </w:p>
    <w:p w14:paraId="06FFB4D2">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燃料燃烧时，烟气中含有的多余的自由氧。</w:t>
      </w:r>
    </w:p>
    <w:p w14:paraId="324F070F">
      <w:pPr>
        <w:widowControl/>
        <w:autoSpaceDE w:val="0"/>
        <w:autoSpaceDN w:val="0"/>
        <w:adjustRightInd w:val="0"/>
        <w:ind w:firstLine="420" w:firstLineChars="200"/>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 xml:space="preserve">[来源: GB </w:t>
      </w:r>
      <w:r>
        <w:rPr>
          <w:rFonts w:hint="eastAsia" w:ascii="Times New Roman" w:hAnsi="Times New Roman" w:eastAsia="宋体" w:cs="Times New Roman"/>
          <w:kern w:val="0"/>
          <w:szCs w:val="21"/>
          <w:lang w:val="en-US" w:eastAsia="zh-CN"/>
        </w:rPr>
        <w:t>13223-2011</w:t>
      </w:r>
      <w:r>
        <w:rPr>
          <w:rFonts w:hint="default" w:ascii="Times New Roman" w:hAnsi="Times New Roman" w:eastAsia="宋体" w:cs="Times New Roman"/>
          <w:kern w:val="0"/>
          <w:szCs w:val="21"/>
          <w:lang w:val="en-US" w:eastAsia="zh-CN"/>
        </w:rPr>
        <w:t>，术语和定义3.</w:t>
      </w:r>
      <w:r>
        <w:rPr>
          <w:rFonts w:hint="eastAsia" w:ascii="Times New Roman" w:hAnsi="Times New Roman" w:eastAsia="宋体" w:cs="Times New Roman"/>
          <w:kern w:val="0"/>
          <w:szCs w:val="21"/>
          <w:lang w:val="en-US" w:eastAsia="zh-CN"/>
        </w:rPr>
        <w:t>3，有修改</w:t>
      </w:r>
      <w:r>
        <w:rPr>
          <w:rFonts w:hint="default" w:ascii="Times New Roman" w:hAnsi="Times New Roman" w:eastAsia="宋体" w:cs="Times New Roman"/>
          <w:kern w:val="0"/>
          <w:szCs w:val="21"/>
          <w:lang w:val="en-US" w:eastAsia="zh-CN"/>
        </w:rPr>
        <w:t>]</w:t>
      </w:r>
    </w:p>
    <w:p w14:paraId="72C08508">
      <w:pPr>
        <w:pStyle w:val="28"/>
        <w:keepNext w:val="0"/>
        <w:keepLines w:val="0"/>
        <w:pageBreakBefore w:val="0"/>
        <w:widowControl/>
        <w:kinsoku/>
        <w:wordWrap/>
        <w:overflowPunct/>
        <w:topLinePunct w:val="0"/>
        <w:autoSpaceDE/>
        <w:autoSpaceDN/>
        <w:bidi w:val="0"/>
        <w:adjustRightInd/>
        <w:snapToGrid/>
        <w:spacing w:before="240" w:beforeLines="0" w:after="240" w:afterLines="0"/>
        <w:jc w:val="both"/>
        <w:textAlignment w:val="auto"/>
        <w:outlineLvl w:val="0"/>
        <w:rPr>
          <w:rFonts w:hint="eastAsia" w:ascii="Times New Roman" w:hAnsi="Times New Roman" w:eastAsia="黑体" w:cstheme="majorBidi"/>
          <w:bCs/>
          <w:kern w:val="2"/>
          <w:sz w:val="21"/>
          <w:szCs w:val="21"/>
          <w:lang w:val="en-US" w:eastAsia="zh-CN" w:bidi="ar-SA"/>
        </w:rPr>
      </w:pPr>
      <w:bookmarkStart w:id="44" w:name="_Toc2103"/>
      <w:bookmarkStart w:id="45" w:name="OLE_LINK28"/>
      <w:r>
        <w:rPr>
          <w:rFonts w:hint="eastAsia" w:ascii="Times New Roman" w:hAnsi="Times New Roman" w:eastAsia="黑体" w:cstheme="majorBidi"/>
          <w:bCs/>
          <w:kern w:val="2"/>
          <w:sz w:val="21"/>
          <w:szCs w:val="21"/>
          <w:lang w:val="en-US" w:eastAsia="zh-CN" w:bidi="ar-SA"/>
        </w:rPr>
        <w:t>总体要求</w:t>
      </w:r>
      <w:bookmarkEnd w:id="44"/>
    </w:p>
    <w:p w14:paraId="5058C3D4">
      <w:pPr>
        <w:pStyle w:val="29"/>
        <w:rPr>
          <w:rFonts w:hint="eastAsia" w:ascii="宋体" w:hAnsi="宋体" w:eastAsia="宋体" w:cs="宋体"/>
          <w:b w:val="0"/>
          <w:bCs w:val="0"/>
          <w:lang w:val="en-US" w:eastAsia="zh-CN"/>
        </w:rPr>
      </w:pPr>
      <w:bookmarkStart w:id="46" w:name="OLE_LINK26"/>
      <w:bookmarkStart w:id="47" w:name="OLE_LINK19"/>
      <w:bookmarkStart w:id="48" w:name="OLE_LINK38"/>
      <w:r>
        <w:rPr>
          <w:rFonts w:hint="eastAsia" w:ascii="宋体" w:hAnsi="宋体" w:eastAsia="宋体" w:cs="宋体"/>
          <w:b w:val="0"/>
          <w:bCs w:val="0"/>
          <w:lang w:val="en-US" w:eastAsia="zh-CN"/>
        </w:rPr>
        <w:t>钢铁企业应坚持“</w:t>
      </w:r>
      <w:bookmarkStart w:id="49" w:name="OLE_LINK45"/>
      <w:r>
        <w:rPr>
          <w:rFonts w:hint="eastAsia" w:ascii="宋体" w:hAnsi="宋体" w:eastAsia="宋体" w:cs="宋体"/>
          <w:b w:val="0"/>
          <w:bCs w:val="0"/>
          <w:lang w:val="en-US" w:eastAsia="zh-CN"/>
        </w:rPr>
        <w:t>源头防控、过程严管、末端协同</w:t>
      </w:r>
      <w:bookmarkEnd w:id="49"/>
      <w:r>
        <w:rPr>
          <w:rFonts w:hint="eastAsia" w:ascii="宋体" w:hAnsi="宋体" w:eastAsia="宋体" w:cs="宋体"/>
          <w:b w:val="0"/>
          <w:bCs w:val="0"/>
          <w:lang w:val="en-US" w:eastAsia="zh-CN"/>
        </w:rPr>
        <w:t>”的全流程治理原则，优先采用低硫煤、低硫矿等清洁原燃料，配套高效节能工艺，推动烧结烟气循环等清洁生产技术应用，实现污染物源头削减。</w:t>
      </w:r>
    </w:p>
    <w:p w14:paraId="2F886706">
      <w:pPr>
        <w:pStyle w:val="29"/>
        <w:rPr>
          <w:rFonts w:hint="eastAsia" w:ascii="宋体" w:hAnsi="宋体" w:eastAsia="宋体" w:cs="宋体"/>
          <w:b w:val="0"/>
          <w:bCs w:val="0"/>
          <w:lang w:val="en-US" w:eastAsia="zh-CN"/>
        </w:rPr>
      </w:pPr>
      <w:r>
        <w:rPr>
          <w:rFonts w:hint="eastAsia" w:ascii="宋体" w:hAnsi="宋体" w:eastAsia="宋体" w:cs="宋体"/>
          <w:b w:val="0"/>
          <w:bCs w:val="0"/>
          <w:lang w:val="en-US" w:eastAsia="zh-CN"/>
        </w:rPr>
        <w:t>炼焦、烧结、球团、炼铁、炼钢、轧钢等生产工序</w:t>
      </w:r>
      <w:bookmarkEnd w:id="46"/>
      <w:r>
        <w:rPr>
          <w:rFonts w:hint="eastAsia" w:ascii="宋体" w:hAnsi="宋体" w:eastAsia="宋体" w:cs="宋体"/>
          <w:b w:val="0"/>
          <w:bCs w:val="0"/>
          <w:lang w:val="en-US" w:eastAsia="zh-CN"/>
        </w:rPr>
        <w:t>或其他生产设施</w:t>
      </w:r>
      <w:bookmarkEnd w:id="47"/>
      <w:r>
        <w:rPr>
          <w:rFonts w:hint="eastAsia" w:ascii="宋体" w:hAnsi="宋体" w:eastAsia="宋体" w:cs="宋体"/>
          <w:b w:val="0"/>
          <w:bCs w:val="0"/>
          <w:lang w:val="en-US" w:eastAsia="zh-CN"/>
        </w:rPr>
        <w:t>运行过程中大气污染物的排放应符合</w:t>
      </w:r>
      <w:bookmarkStart w:id="50" w:name="OLE_LINK23"/>
      <w:r>
        <w:rPr>
          <w:rFonts w:hint="eastAsia" w:ascii="宋体" w:hAnsi="宋体" w:eastAsia="宋体" w:cs="宋体"/>
          <w:b w:val="0"/>
          <w:bCs w:val="0"/>
          <w:lang w:val="en-US" w:eastAsia="zh-CN"/>
        </w:rPr>
        <w:t>国家发布的污染物排放标准</w:t>
      </w:r>
      <w:bookmarkEnd w:id="50"/>
      <w:r>
        <w:rPr>
          <w:rFonts w:hint="eastAsia" w:ascii="宋体" w:hAnsi="宋体" w:eastAsia="宋体" w:cs="宋体"/>
          <w:b w:val="0"/>
          <w:bCs w:val="0"/>
          <w:lang w:val="en-US" w:eastAsia="zh-CN"/>
        </w:rPr>
        <w:t>及限值要求；环境影响评价批复文件或排污许可证有更严格要求的，从其规定。</w:t>
      </w:r>
    </w:p>
    <w:p w14:paraId="6D0EA972">
      <w:pPr>
        <w:pStyle w:val="29"/>
        <w:rPr>
          <w:rFonts w:hint="default" w:ascii="宋体" w:hAnsi="宋体" w:eastAsia="宋体" w:cs="宋体"/>
          <w:b w:val="0"/>
          <w:bCs w:val="0"/>
          <w:lang w:val="en-US" w:eastAsia="zh-CN"/>
        </w:rPr>
      </w:pPr>
      <w:r>
        <w:rPr>
          <w:rFonts w:hint="eastAsia" w:ascii="宋体" w:hAnsi="宋体" w:eastAsia="宋体" w:cs="宋体"/>
          <w:b w:val="0"/>
          <w:bCs w:val="0"/>
          <w:lang w:val="en-US" w:eastAsia="zh-CN"/>
        </w:rPr>
        <w:t>有组织排放源排气筒的高度应不低于15 m，具体高度以及与周围建筑物的相对高度关系应根据建设项目的环境影响评价文件确定。</w:t>
      </w:r>
    </w:p>
    <w:p w14:paraId="568D5BD2">
      <w:pPr>
        <w:pStyle w:val="29"/>
        <w:rPr>
          <w:rFonts w:hint="default" w:ascii="宋体" w:hAnsi="宋体" w:eastAsia="宋体" w:cs="宋体"/>
          <w:b w:val="0"/>
          <w:bCs w:val="0"/>
          <w:lang w:val="en-US" w:eastAsia="zh-CN"/>
        </w:rPr>
      </w:pPr>
      <w:r>
        <w:rPr>
          <w:rFonts w:hint="eastAsia" w:ascii="宋体" w:hAnsi="宋体" w:eastAsia="宋体" w:cs="宋体"/>
          <w:b w:val="0"/>
          <w:bCs w:val="0"/>
          <w:lang w:val="en-US" w:eastAsia="zh-CN"/>
        </w:rPr>
        <w:t>国家发布的污染物排放标准中对存在燃烧过程的生产设施排气规定了基准氧含量要求的，应将实测大气污染物排放浓度换算为基准含氧量条件下的大气污染物基准排放浓度，并以此作为达标判定依据。其他生产设施以实测排放浓度作为达标判定依据，不得稀释排放。</w:t>
      </w:r>
    </w:p>
    <w:p w14:paraId="67F3B406">
      <w:pPr>
        <w:pStyle w:val="29"/>
        <w:rPr>
          <w:rFonts w:hint="default" w:ascii="宋体" w:hAnsi="宋体" w:eastAsia="宋体" w:cs="宋体"/>
          <w:b w:val="0"/>
          <w:bCs w:val="0"/>
          <w:lang w:val="en-US" w:eastAsia="zh-CN"/>
        </w:rPr>
      </w:pPr>
      <w:bookmarkStart w:id="51" w:name="OLE_LINK48"/>
      <w:r>
        <w:rPr>
          <w:rFonts w:hint="eastAsia" w:ascii="宋体" w:hAnsi="宋体" w:eastAsia="宋体" w:cs="宋体"/>
          <w:b w:val="0"/>
          <w:bCs w:val="0"/>
          <w:lang w:val="en-US" w:eastAsia="zh-CN"/>
        </w:rPr>
        <w:t>企业应秉承绿色发展理念，积极探索并实施氢基炼钢等新技术，扩大短流程炼钢比例，实现源头减污降碳，有效减少污染物排放。</w:t>
      </w:r>
    </w:p>
    <w:bookmarkEnd w:id="45"/>
    <w:bookmarkEnd w:id="48"/>
    <w:bookmarkEnd w:id="51"/>
    <w:p w14:paraId="58331F60">
      <w:pPr>
        <w:pStyle w:val="28"/>
        <w:keepNext w:val="0"/>
        <w:keepLines w:val="0"/>
        <w:pageBreakBefore w:val="0"/>
        <w:widowControl/>
        <w:kinsoku/>
        <w:wordWrap/>
        <w:overflowPunct/>
        <w:topLinePunct w:val="0"/>
        <w:autoSpaceDE/>
        <w:autoSpaceDN/>
        <w:bidi w:val="0"/>
        <w:adjustRightInd/>
        <w:snapToGrid/>
        <w:spacing w:before="240" w:beforeLines="0" w:after="240" w:afterLines="0"/>
        <w:jc w:val="both"/>
        <w:textAlignment w:val="auto"/>
        <w:outlineLvl w:val="0"/>
        <w:rPr>
          <w:rFonts w:hint="default" w:ascii="Times New Roman" w:hAnsi="Times New Roman" w:eastAsia="黑体" w:cstheme="majorBidi"/>
          <w:bCs/>
          <w:kern w:val="2"/>
          <w:sz w:val="21"/>
          <w:szCs w:val="21"/>
          <w:lang w:val="en-US" w:eastAsia="zh-CN" w:bidi="ar-SA"/>
        </w:rPr>
      </w:pPr>
      <w:bookmarkStart w:id="52" w:name="OLE_LINK30"/>
      <w:bookmarkStart w:id="53" w:name="_Toc14593"/>
      <w:bookmarkStart w:id="54" w:name="OLE_LINK31"/>
      <w:r>
        <w:rPr>
          <w:rFonts w:hint="eastAsia" w:ascii="Times New Roman" w:hAnsi="Times New Roman" w:eastAsia="黑体" w:cstheme="majorBidi"/>
          <w:bCs/>
          <w:kern w:val="2"/>
          <w:sz w:val="21"/>
          <w:szCs w:val="21"/>
          <w:lang w:val="en-US" w:eastAsia="zh-CN" w:bidi="ar-SA"/>
        </w:rPr>
        <w:t>有组织排放源控制</w:t>
      </w:r>
      <w:bookmarkEnd w:id="52"/>
      <w:r>
        <w:rPr>
          <w:rFonts w:hint="eastAsia" w:ascii="Times New Roman" w:hAnsi="Times New Roman" w:eastAsia="黑体" w:cstheme="majorBidi"/>
          <w:bCs/>
          <w:kern w:val="2"/>
          <w:sz w:val="21"/>
          <w:szCs w:val="21"/>
          <w:lang w:val="en-US" w:eastAsia="zh-CN" w:bidi="ar-SA"/>
        </w:rPr>
        <w:t>要求</w:t>
      </w:r>
      <w:bookmarkEnd w:id="53"/>
    </w:p>
    <w:bookmarkEnd w:id="54"/>
    <w:p w14:paraId="1AEC2B1C">
      <w:pPr>
        <w:pStyle w:val="29"/>
        <w:keepNext w:val="0"/>
        <w:keepLines w:val="0"/>
        <w:pageBreakBefore w:val="0"/>
        <w:widowControl/>
        <w:kinsoku/>
        <w:wordWrap/>
        <w:overflowPunct/>
        <w:topLinePunct w:val="0"/>
        <w:autoSpaceDE/>
        <w:autoSpaceDN/>
        <w:bidi w:val="0"/>
        <w:adjustRightInd/>
        <w:snapToGrid/>
        <w:jc w:val="both"/>
        <w:textAlignment w:val="auto"/>
        <w:rPr>
          <w:rFonts w:hint="default" w:ascii="Times New Roman" w:eastAsia="宋体" w:cs="Times New Roman"/>
          <w:color w:val="auto"/>
          <w:sz w:val="21"/>
          <w:szCs w:val="20"/>
          <w:lang w:val="en-US" w:eastAsia="zh-CN" w:bidi="ar-SA"/>
        </w:rPr>
      </w:pPr>
      <w:bookmarkStart w:id="55" w:name="OLE_LINK27"/>
      <w:bookmarkStart w:id="56" w:name="OLE_LINK4"/>
      <w:bookmarkStart w:id="57" w:name="OLE_LINK32"/>
      <w:r>
        <w:rPr>
          <w:rFonts w:hint="eastAsia" w:ascii="Times New Roman" w:eastAsia="宋体" w:cs="Times New Roman"/>
          <w:color w:val="auto"/>
          <w:sz w:val="21"/>
          <w:szCs w:val="20"/>
          <w:lang w:val="en-US" w:eastAsia="zh-CN" w:bidi="ar-SA"/>
        </w:rPr>
        <w:t>钢铁企业</w:t>
      </w:r>
      <w:bookmarkEnd w:id="55"/>
      <w:r>
        <w:rPr>
          <w:rFonts w:hint="eastAsia" w:ascii="Times New Roman" w:eastAsia="宋体" w:cs="Times New Roman"/>
          <w:color w:val="auto"/>
          <w:sz w:val="21"/>
          <w:szCs w:val="20"/>
          <w:lang w:val="en-US" w:eastAsia="zh-CN" w:bidi="ar-SA"/>
        </w:rPr>
        <w:t>应</w:t>
      </w:r>
      <w:r>
        <w:rPr>
          <w:rFonts w:hint="default" w:ascii="Times New Roman" w:eastAsia="宋体" w:cs="Times New Roman"/>
          <w:color w:val="auto"/>
          <w:sz w:val="21"/>
          <w:szCs w:val="20"/>
          <w:lang w:val="en-US" w:eastAsia="zh-CN" w:bidi="ar-SA"/>
        </w:rPr>
        <w:t>对全厂</w:t>
      </w:r>
      <w:bookmarkStart w:id="58" w:name="OLE_LINK25"/>
      <w:r>
        <w:rPr>
          <w:rFonts w:hint="default" w:ascii="Times New Roman" w:eastAsia="宋体" w:cs="Times New Roman"/>
          <w:color w:val="auto"/>
          <w:sz w:val="21"/>
          <w:szCs w:val="20"/>
          <w:lang w:val="en-US" w:eastAsia="zh-CN" w:bidi="ar-SA"/>
        </w:rPr>
        <w:t>有组织排放源</w:t>
      </w:r>
      <w:bookmarkEnd w:id="58"/>
      <w:r>
        <w:rPr>
          <w:rFonts w:hint="default" w:ascii="Times New Roman" w:eastAsia="宋体" w:cs="Times New Roman"/>
          <w:color w:val="auto"/>
          <w:sz w:val="21"/>
          <w:szCs w:val="20"/>
          <w:lang w:val="en-US" w:eastAsia="zh-CN" w:bidi="ar-SA"/>
        </w:rPr>
        <w:t>进行全面排查，</w:t>
      </w:r>
      <w:bookmarkEnd w:id="56"/>
      <w:r>
        <w:rPr>
          <w:rFonts w:hint="default" w:ascii="Times New Roman" w:eastAsia="宋体" w:cs="Times New Roman"/>
          <w:color w:val="auto"/>
          <w:sz w:val="21"/>
          <w:szCs w:val="20"/>
          <w:lang w:val="en-US" w:eastAsia="zh-CN" w:bidi="ar-SA"/>
        </w:rPr>
        <w:t>建立有组织排放源清单，明确治理技术路线和监控措施</w:t>
      </w:r>
      <w:r>
        <w:rPr>
          <w:rFonts w:hint="eastAsia" w:ascii="Times New Roman" w:eastAsia="宋体" w:cs="Times New Roman"/>
          <w:color w:val="auto"/>
          <w:sz w:val="21"/>
          <w:szCs w:val="20"/>
          <w:lang w:val="en-US" w:eastAsia="zh-CN" w:bidi="ar-SA"/>
        </w:rPr>
        <w:t>。对有组织排放源的管理应符合</w:t>
      </w:r>
      <w:r>
        <w:rPr>
          <w:rFonts w:hint="default" w:ascii="Times New Roman" w:eastAsia="宋体" w:cs="Times New Roman"/>
          <w:color w:val="auto"/>
          <w:sz w:val="21"/>
          <w:szCs w:val="20"/>
          <w:lang w:val="en-US" w:eastAsia="zh-CN" w:bidi="ar-SA"/>
        </w:rPr>
        <w:t xml:space="preserve"> HJ 846</w:t>
      </w:r>
      <w:r>
        <w:rPr>
          <w:rFonts w:hint="eastAsia" w:ascii="Times New Roman" w:eastAsia="宋体" w:cs="Times New Roman"/>
          <w:color w:val="auto"/>
          <w:sz w:val="21"/>
          <w:szCs w:val="20"/>
          <w:lang w:val="en-US" w:eastAsia="zh-CN" w:bidi="ar-SA"/>
        </w:rPr>
        <w:t>和项目环境影响评价文件的要求。</w:t>
      </w:r>
    </w:p>
    <w:p w14:paraId="52FB16F5">
      <w:pPr>
        <w:pStyle w:val="29"/>
        <w:keepNext w:val="0"/>
        <w:keepLines w:val="0"/>
        <w:pageBreakBefore w:val="0"/>
        <w:widowControl/>
        <w:kinsoku/>
        <w:wordWrap/>
        <w:overflowPunct/>
        <w:topLinePunct w:val="0"/>
        <w:autoSpaceDE/>
        <w:autoSpaceDN/>
        <w:bidi w:val="0"/>
        <w:adjustRightInd/>
        <w:snapToGrid/>
        <w:jc w:val="both"/>
        <w:textAlignment w:val="auto"/>
        <w:rPr>
          <w:rFonts w:hint="default" w:ascii="Times New Roman" w:eastAsia="宋体" w:cs="Times New Roman"/>
          <w:color w:val="auto"/>
          <w:sz w:val="21"/>
          <w:szCs w:val="20"/>
          <w:lang w:val="en-US" w:eastAsia="zh-CN" w:bidi="ar-SA"/>
        </w:rPr>
      </w:pPr>
      <w:bookmarkStart w:id="59" w:name="OLE_LINK29"/>
      <w:r>
        <w:rPr>
          <w:rFonts w:hint="default" w:ascii="Times New Roman" w:eastAsia="宋体" w:cs="Times New Roman"/>
          <w:color w:val="auto"/>
          <w:sz w:val="21"/>
          <w:szCs w:val="20"/>
          <w:lang w:val="en-US" w:eastAsia="zh-CN" w:bidi="ar-SA"/>
        </w:rPr>
        <w:t>烧结机机头（球团焙烧）烟气</w:t>
      </w:r>
      <w:bookmarkEnd w:id="59"/>
      <w:r>
        <w:rPr>
          <w:rFonts w:hint="default" w:ascii="Times New Roman" w:eastAsia="宋体" w:cs="Times New Roman"/>
          <w:color w:val="auto"/>
          <w:sz w:val="21"/>
          <w:szCs w:val="20"/>
          <w:lang w:val="en-US" w:eastAsia="zh-CN" w:bidi="ar-SA"/>
        </w:rPr>
        <w:t>、焦炉烟囱废气</w:t>
      </w:r>
      <w:r>
        <w:rPr>
          <w:rFonts w:hint="eastAsia" w:ascii="Times New Roman" w:eastAsia="宋体" w:cs="Times New Roman"/>
          <w:color w:val="auto"/>
          <w:sz w:val="21"/>
          <w:szCs w:val="20"/>
          <w:lang w:val="en-US" w:eastAsia="zh-CN" w:bidi="ar-SA"/>
        </w:rPr>
        <w:t>应采用电除尘+脱硫+脱硝组合工艺。脱硫宜选用石灰石/石灰-石膏等湿法脱硫、</w:t>
      </w:r>
      <w:bookmarkStart w:id="60" w:name="OLE_LINK40"/>
      <w:r>
        <w:rPr>
          <w:rFonts w:hint="eastAsia" w:ascii="Times New Roman" w:eastAsia="宋体" w:cs="Times New Roman"/>
          <w:color w:val="auto"/>
          <w:sz w:val="21"/>
          <w:szCs w:val="20"/>
          <w:lang w:val="en-US" w:eastAsia="zh-CN" w:bidi="ar-SA"/>
        </w:rPr>
        <w:t>CFB/SDA半干法脱硫</w:t>
      </w:r>
      <w:bookmarkEnd w:id="60"/>
      <w:r>
        <w:rPr>
          <w:rFonts w:hint="eastAsia" w:ascii="Times New Roman" w:eastAsia="宋体" w:cs="Times New Roman"/>
          <w:color w:val="auto"/>
          <w:sz w:val="21"/>
          <w:szCs w:val="20"/>
          <w:lang w:val="en-US" w:eastAsia="zh-CN" w:bidi="ar-SA"/>
        </w:rPr>
        <w:t>、</w:t>
      </w:r>
      <w:bookmarkStart w:id="61" w:name="OLE_LINK41"/>
      <w:r>
        <w:rPr>
          <w:rFonts w:hint="eastAsia" w:ascii="Times New Roman" w:eastAsia="宋体" w:cs="Times New Roman"/>
          <w:color w:val="auto"/>
          <w:sz w:val="21"/>
          <w:szCs w:val="20"/>
          <w:lang w:val="en-US" w:eastAsia="zh-CN" w:bidi="ar-SA"/>
        </w:rPr>
        <w:t>SDS干法脱硫</w:t>
      </w:r>
      <w:bookmarkEnd w:id="61"/>
      <w:r>
        <w:rPr>
          <w:rFonts w:hint="eastAsia" w:ascii="Times New Roman" w:eastAsia="宋体" w:cs="Times New Roman"/>
          <w:color w:val="auto"/>
          <w:sz w:val="21"/>
          <w:szCs w:val="20"/>
          <w:lang w:val="en-US" w:eastAsia="zh-CN" w:bidi="ar-SA"/>
        </w:rPr>
        <w:t>、活性炭（焦）干法脱硫工艺，脱硝宜采用设置独立脱硝段的活性炭（焦）工艺或选择性催化还原（ SCR）工艺。湿法脱硫设施需配备湿式电除尘器；半干法脱硫设施需配备高效袋式除尘器；活性炭脱硫脱硝设施后如颗粒物不能满足要求的，需配备高效袋式除尘器。</w:t>
      </w:r>
    </w:p>
    <w:p w14:paraId="2FFE29E6">
      <w:pPr>
        <w:pStyle w:val="29"/>
        <w:keepNext w:val="0"/>
        <w:keepLines w:val="0"/>
        <w:pageBreakBefore w:val="0"/>
        <w:widowControl/>
        <w:kinsoku/>
        <w:wordWrap/>
        <w:overflowPunct/>
        <w:topLinePunct w:val="0"/>
        <w:autoSpaceDE/>
        <w:autoSpaceDN/>
        <w:bidi w:val="0"/>
        <w:adjustRightInd/>
        <w:snapToGrid/>
        <w:jc w:val="both"/>
        <w:textAlignment w:val="auto"/>
        <w:rPr>
          <w:rFonts w:hint="default" w:ascii="Times New Roman" w:eastAsia="宋体" w:cs="Times New Roman"/>
          <w:color w:val="auto"/>
          <w:sz w:val="21"/>
          <w:szCs w:val="20"/>
          <w:lang w:val="en-US" w:eastAsia="zh-CN" w:bidi="ar-SA"/>
        </w:rPr>
      </w:pPr>
      <w:r>
        <w:rPr>
          <w:rFonts w:hint="default" w:ascii="Times New Roman" w:eastAsia="宋体" w:cs="Times New Roman"/>
          <w:color w:val="auto"/>
          <w:sz w:val="21"/>
          <w:szCs w:val="20"/>
          <w:lang w:val="en-US" w:eastAsia="zh-CN" w:bidi="ar-SA"/>
        </w:rPr>
        <w:t>烧结机机尾、烧结筛分、球团焙烧设备机尾、焦炉（装煤、推焦、干熄焦、筛焦）、高炉出铁场、高炉矿槽、转炉（二次烟气、三次烟气）、电炉、混铁炉、铁水预处理、精炼炉、石灰窑、白云石窑等含尘废气宜</w:t>
      </w:r>
      <w:r>
        <w:rPr>
          <w:rFonts w:hint="eastAsia" w:ascii="Times New Roman" w:eastAsia="宋体" w:cs="Times New Roman"/>
          <w:color w:val="auto"/>
          <w:sz w:val="21"/>
          <w:szCs w:val="20"/>
          <w:lang w:val="en-US" w:eastAsia="zh-CN" w:bidi="ar-SA"/>
        </w:rPr>
        <w:t>选用</w:t>
      </w:r>
      <w:r>
        <w:rPr>
          <w:rFonts w:hint="default" w:ascii="Times New Roman" w:eastAsia="宋体" w:cs="Times New Roman"/>
          <w:color w:val="auto"/>
          <w:sz w:val="21"/>
          <w:szCs w:val="20"/>
          <w:lang w:val="en-US" w:eastAsia="zh-CN" w:bidi="ar-SA"/>
        </w:rPr>
        <w:t>高效节能袋式除尘技术</w:t>
      </w:r>
      <w:r>
        <w:rPr>
          <w:rFonts w:hint="eastAsia" w:ascii="Times New Roman" w:eastAsia="宋体" w:cs="Times New Roman"/>
          <w:color w:val="auto"/>
          <w:sz w:val="21"/>
          <w:szCs w:val="20"/>
          <w:lang w:val="en-US" w:eastAsia="zh-CN" w:bidi="ar-SA"/>
        </w:rPr>
        <w:t>、</w:t>
      </w:r>
      <w:r>
        <w:rPr>
          <w:rFonts w:hint="default" w:ascii="Times New Roman" w:eastAsia="宋体" w:cs="Times New Roman"/>
          <w:color w:val="auto"/>
          <w:sz w:val="21"/>
          <w:szCs w:val="20"/>
          <w:lang w:val="en-US" w:eastAsia="zh-CN" w:bidi="ar-SA"/>
        </w:rPr>
        <w:t>预荷电袋滤器技术、折叠滤筒除尘技术。</w:t>
      </w:r>
    </w:p>
    <w:p w14:paraId="1628BEE5">
      <w:pPr>
        <w:pStyle w:val="29"/>
        <w:keepNext w:val="0"/>
        <w:keepLines w:val="0"/>
        <w:pageBreakBefore w:val="0"/>
        <w:widowControl/>
        <w:kinsoku/>
        <w:wordWrap/>
        <w:overflowPunct/>
        <w:topLinePunct w:val="0"/>
        <w:autoSpaceDE/>
        <w:autoSpaceDN/>
        <w:bidi w:val="0"/>
        <w:adjustRightInd/>
        <w:snapToGrid/>
        <w:jc w:val="both"/>
        <w:textAlignment w:val="auto"/>
        <w:rPr>
          <w:rFonts w:hint="default" w:ascii="Times New Roman" w:eastAsia="宋体" w:cs="Times New Roman"/>
          <w:color w:val="auto"/>
          <w:sz w:val="21"/>
          <w:szCs w:val="20"/>
          <w:lang w:val="en-US" w:eastAsia="zh-CN" w:bidi="ar-SA"/>
        </w:rPr>
      </w:pPr>
      <w:r>
        <w:rPr>
          <w:rFonts w:hint="default" w:ascii="Times New Roman" w:eastAsia="宋体" w:cs="Times New Roman"/>
          <w:color w:val="auto"/>
          <w:sz w:val="21"/>
          <w:szCs w:val="20"/>
          <w:lang w:val="en-US" w:eastAsia="zh-CN" w:bidi="ar-SA"/>
        </w:rPr>
        <w:t>电炉烟气应采用炉内排烟+密闭罩+屋顶罩的捕集方式；炉内排烟应采用烟气急冷+高效袋式除尘技术。</w:t>
      </w:r>
    </w:p>
    <w:p w14:paraId="2D33CE24">
      <w:pPr>
        <w:pStyle w:val="29"/>
        <w:keepNext w:val="0"/>
        <w:keepLines w:val="0"/>
        <w:pageBreakBefore w:val="0"/>
        <w:widowControl/>
        <w:kinsoku/>
        <w:wordWrap/>
        <w:overflowPunct/>
        <w:topLinePunct w:val="0"/>
        <w:autoSpaceDE/>
        <w:autoSpaceDN/>
        <w:bidi w:val="0"/>
        <w:adjustRightInd/>
        <w:snapToGrid/>
        <w:jc w:val="both"/>
        <w:textAlignment w:val="auto"/>
        <w:rPr>
          <w:rFonts w:hint="default" w:ascii="Times New Roman" w:eastAsia="宋体" w:cs="Times New Roman"/>
          <w:color w:val="auto"/>
          <w:sz w:val="21"/>
          <w:szCs w:val="20"/>
          <w:lang w:val="en-US" w:eastAsia="zh-CN" w:bidi="ar-SA"/>
        </w:rPr>
      </w:pPr>
      <w:r>
        <w:rPr>
          <w:rFonts w:hint="default" w:ascii="Times New Roman" w:eastAsia="宋体" w:cs="Times New Roman"/>
          <w:color w:val="auto"/>
          <w:sz w:val="21"/>
          <w:szCs w:val="20"/>
          <w:lang w:val="en-US" w:eastAsia="zh-CN" w:bidi="ar-SA"/>
        </w:rPr>
        <w:t>烧结混料环节</w:t>
      </w:r>
      <w:bookmarkStart w:id="62" w:name="OLE_LINK16"/>
      <w:r>
        <w:rPr>
          <w:rFonts w:hint="eastAsia" w:ascii="Times New Roman" w:eastAsia="宋体" w:cs="Times New Roman"/>
          <w:color w:val="auto"/>
          <w:sz w:val="21"/>
          <w:szCs w:val="20"/>
          <w:lang w:val="en-US" w:eastAsia="zh-CN" w:bidi="ar-SA"/>
        </w:rPr>
        <w:t>含湿废气</w:t>
      </w:r>
      <w:bookmarkEnd w:id="62"/>
      <w:r>
        <w:rPr>
          <w:rFonts w:hint="default" w:ascii="Times New Roman" w:eastAsia="宋体" w:cs="Times New Roman"/>
          <w:color w:val="auto"/>
          <w:sz w:val="21"/>
          <w:szCs w:val="20"/>
          <w:lang w:val="en-US" w:eastAsia="zh-CN" w:bidi="ar-SA"/>
        </w:rPr>
        <w:t>单独排放</w:t>
      </w:r>
      <w:r>
        <w:rPr>
          <w:rFonts w:hint="eastAsia" w:ascii="Times New Roman" w:eastAsia="宋体" w:cs="Times New Roman"/>
          <w:color w:val="auto"/>
          <w:sz w:val="21"/>
          <w:szCs w:val="20"/>
          <w:lang w:val="en-US" w:eastAsia="zh-CN" w:bidi="ar-SA"/>
        </w:rPr>
        <w:t>时</w:t>
      </w:r>
      <w:r>
        <w:rPr>
          <w:rFonts w:hint="default" w:ascii="Times New Roman" w:eastAsia="宋体" w:cs="Times New Roman"/>
          <w:color w:val="auto"/>
          <w:sz w:val="21"/>
          <w:szCs w:val="20"/>
          <w:lang w:val="en-US" w:eastAsia="zh-CN" w:bidi="ar-SA"/>
        </w:rPr>
        <w:t>，</w:t>
      </w:r>
      <w:r>
        <w:rPr>
          <w:rFonts w:hint="eastAsia" w:ascii="Times New Roman" w:eastAsia="宋体" w:cs="Times New Roman"/>
          <w:color w:val="auto"/>
          <w:sz w:val="21"/>
          <w:szCs w:val="20"/>
          <w:lang w:val="en-US" w:eastAsia="zh-CN" w:bidi="ar-SA"/>
        </w:rPr>
        <w:t>应</w:t>
      </w:r>
      <w:r>
        <w:rPr>
          <w:rFonts w:hint="default" w:ascii="Times New Roman" w:eastAsia="宋体" w:cs="Times New Roman"/>
          <w:color w:val="auto"/>
          <w:sz w:val="21"/>
          <w:szCs w:val="20"/>
          <w:lang w:val="en-US" w:eastAsia="zh-CN" w:bidi="ar-SA"/>
        </w:rPr>
        <w:t>采用高效湿式除尘器；轧钢（棒、线材除外）车间精轧机</w:t>
      </w:r>
      <w:r>
        <w:rPr>
          <w:rFonts w:hint="eastAsia" w:ascii="Times New Roman" w:eastAsia="宋体" w:cs="Times New Roman"/>
          <w:color w:val="auto"/>
          <w:sz w:val="21"/>
          <w:szCs w:val="20"/>
          <w:lang w:val="en-US" w:eastAsia="zh-CN" w:bidi="ar-SA"/>
        </w:rPr>
        <w:t>含湿废气应</w:t>
      </w:r>
      <w:r>
        <w:rPr>
          <w:rFonts w:hint="default" w:ascii="Times New Roman" w:eastAsia="宋体" w:cs="Times New Roman"/>
          <w:color w:val="auto"/>
          <w:sz w:val="21"/>
          <w:szCs w:val="20"/>
          <w:lang w:val="en-US" w:eastAsia="zh-CN" w:bidi="ar-SA"/>
        </w:rPr>
        <w:t>采用塑烧板除尘；钢渣热闷废气</w:t>
      </w:r>
      <w:r>
        <w:rPr>
          <w:rFonts w:hint="eastAsia" w:ascii="Times New Roman" w:eastAsia="宋体" w:cs="Times New Roman"/>
          <w:color w:val="auto"/>
          <w:sz w:val="21"/>
          <w:szCs w:val="20"/>
          <w:lang w:val="en-US" w:eastAsia="zh-CN" w:bidi="ar-SA"/>
        </w:rPr>
        <w:t>应</w:t>
      </w:r>
      <w:r>
        <w:rPr>
          <w:rFonts w:hint="default" w:ascii="Times New Roman" w:eastAsia="宋体" w:cs="Times New Roman"/>
          <w:color w:val="auto"/>
          <w:sz w:val="21"/>
          <w:szCs w:val="20"/>
          <w:lang w:val="en-US" w:eastAsia="zh-CN" w:bidi="ar-SA"/>
        </w:rPr>
        <w:t>采用高效湿式除尘器。</w:t>
      </w:r>
    </w:p>
    <w:p w14:paraId="7F34271C">
      <w:pPr>
        <w:pStyle w:val="29"/>
        <w:keepNext w:val="0"/>
        <w:keepLines w:val="0"/>
        <w:pageBreakBefore w:val="0"/>
        <w:widowControl/>
        <w:kinsoku/>
        <w:wordWrap/>
        <w:overflowPunct/>
        <w:topLinePunct w:val="0"/>
        <w:autoSpaceDE/>
        <w:autoSpaceDN/>
        <w:bidi w:val="0"/>
        <w:adjustRightInd/>
        <w:snapToGrid/>
        <w:jc w:val="both"/>
        <w:textAlignment w:val="auto"/>
        <w:rPr>
          <w:rFonts w:hint="eastAsia" w:ascii="Times New Roman" w:eastAsia="宋体" w:cs="Times New Roman"/>
          <w:color w:val="auto"/>
          <w:sz w:val="21"/>
          <w:szCs w:val="20"/>
          <w:lang w:val="en-US" w:eastAsia="zh-CN" w:bidi="ar-SA"/>
        </w:rPr>
      </w:pPr>
      <w:r>
        <w:rPr>
          <w:rFonts w:hint="eastAsia" w:ascii="宋体" w:hAnsi="宋体" w:eastAsia="宋体" w:cs="宋体"/>
          <w:b w:val="0"/>
          <w:bCs w:val="0"/>
          <w:lang w:val="en-US" w:eastAsia="zh-CN"/>
        </w:rPr>
        <w:t>钢铁企业应对</w:t>
      </w:r>
      <w:r>
        <w:rPr>
          <w:rFonts w:hint="default" w:ascii="Times New Roman" w:eastAsia="宋体" w:cs="Times New Roman"/>
          <w:color w:val="auto"/>
          <w:sz w:val="21"/>
          <w:szCs w:val="20"/>
          <w:lang w:val="en-US" w:eastAsia="zh-CN" w:bidi="ar-SA"/>
        </w:rPr>
        <w:t>炼焦、烧结、球团、炼铁、炼钢、轧钢等生产工序</w:t>
      </w:r>
      <w:r>
        <w:rPr>
          <w:rFonts w:hint="eastAsia" w:ascii="Times New Roman" w:eastAsia="宋体" w:cs="Times New Roman"/>
          <w:color w:val="auto"/>
          <w:sz w:val="21"/>
          <w:szCs w:val="20"/>
          <w:lang w:val="en-US" w:eastAsia="zh-CN" w:bidi="ar-SA"/>
        </w:rPr>
        <w:t>的主要排放口或45米以上高架源安装烟气排放连续监测系统（CEMS），相关废气治理设施配套分布式控制系统（DCS）。CEMS的安装、调试、日常运维满足</w:t>
      </w:r>
      <w:bookmarkStart w:id="63" w:name="OLE_LINK39"/>
      <w:r>
        <w:rPr>
          <w:rFonts w:hint="eastAsia" w:ascii="Times New Roman" w:eastAsia="宋体" w:cs="Times New Roman"/>
          <w:color w:val="auto"/>
          <w:sz w:val="21"/>
          <w:szCs w:val="20"/>
          <w:lang w:val="en-US" w:eastAsia="zh-CN" w:bidi="ar-SA"/>
        </w:rPr>
        <w:t>HJ/T 373、HJ 397、HJ 75、HJ 76</w:t>
      </w:r>
      <w:bookmarkEnd w:id="63"/>
      <w:r>
        <w:rPr>
          <w:rFonts w:hint="eastAsia" w:ascii="Times New Roman" w:eastAsia="宋体" w:cs="Times New Roman"/>
          <w:color w:val="auto"/>
          <w:sz w:val="21"/>
          <w:szCs w:val="20"/>
          <w:lang w:val="en-US" w:eastAsia="zh-CN" w:bidi="ar-SA"/>
        </w:rPr>
        <w:t>的相关规定要求。建立 CEMS 运行质控手册，做好 CEMS 运行质控记录，确保 CEMS 稳定运行，数据有效捕获率≥95%。废气治理设施 DCS 应记录企业环保设施运行状况及相关生产过程主要参数，数据保存期限≥5年。</w:t>
      </w:r>
    </w:p>
    <w:p w14:paraId="1E2460BE">
      <w:pPr>
        <w:pStyle w:val="29"/>
        <w:keepNext w:val="0"/>
        <w:keepLines w:val="0"/>
        <w:pageBreakBefore w:val="0"/>
        <w:widowControl/>
        <w:kinsoku/>
        <w:wordWrap/>
        <w:overflowPunct/>
        <w:topLinePunct w:val="0"/>
        <w:autoSpaceDE/>
        <w:autoSpaceDN/>
        <w:bidi w:val="0"/>
        <w:adjustRightInd/>
        <w:snapToGrid/>
        <w:jc w:val="both"/>
        <w:textAlignment w:val="auto"/>
        <w:rPr>
          <w:rFonts w:hint="default" w:ascii="Times New Roman" w:eastAsia="宋体" w:cs="Times New Roman"/>
          <w:color w:val="0000FF"/>
          <w:sz w:val="21"/>
          <w:szCs w:val="20"/>
          <w:lang w:val="en-US" w:eastAsia="zh-CN" w:bidi="ar-SA"/>
        </w:rPr>
      </w:pPr>
      <w:r>
        <w:rPr>
          <w:rFonts w:hint="eastAsia" w:ascii="Times New Roman" w:eastAsia="宋体" w:cs="Times New Roman"/>
          <w:color w:val="auto"/>
          <w:sz w:val="21"/>
          <w:szCs w:val="20"/>
          <w:lang w:val="en-US" w:eastAsia="zh-CN" w:bidi="ar-SA"/>
        </w:rPr>
        <w:t>对有组织排放源大气污染控制的设备设施进行维护并保存维护记录。</w:t>
      </w:r>
    </w:p>
    <w:bookmarkEnd w:id="57"/>
    <w:p w14:paraId="4F1A3F8A">
      <w:pPr>
        <w:pStyle w:val="28"/>
        <w:keepNext w:val="0"/>
        <w:keepLines w:val="0"/>
        <w:pageBreakBefore w:val="0"/>
        <w:widowControl/>
        <w:kinsoku/>
        <w:wordWrap/>
        <w:overflowPunct/>
        <w:topLinePunct w:val="0"/>
        <w:autoSpaceDE/>
        <w:autoSpaceDN/>
        <w:bidi w:val="0"/>
        <w:adjustRightInd/>
        <w:snapToGrid/>
        <w:spacing w:before="240" w:beforeLines="0" w:after="240" w:afterLines="0"/>
        <w:jc w:val="both"/>
        <w:textAlignment w:val="auto"/>
        <w:outlineLvl w:val="0"/>
        <w:rPr>
          <w:rFonts w:hint="default" w:ascii="Times New Roman" w:hAnsi="Times New Roman" w:eastAsia="黑体" w:cstheme="majorBidi"/>
          <w:bCs/>
          <w:kern w:val="2"/>
          <w:sz w:val="21"/>
          <w:szCs w:val="21"/>
          <w:lang w:val="en-US" w:eastAsia="zh-CN" w:bidi="ar-SA"/>
        </w:rPr>
      </w:pPr>
      <w:bookmarkStart w:id="64" w:name="_Toc6454"/>
      <w:bookmarkStart w:id="65" w:name="OLE_LINK33"/>
      <w:r>
        <w:rPr>
          <w:rFonts w:hint="eastAsia" w:ascii="Times New Roman" w:hAnsi="Times New Roman" w:eastAsia="黑体" w:cstheme="majorBidi"/>
          <w:bCs/>
          <w:kern w:val="2"/>
          <w:sz w:val="21"/>
          <w:szCs w:val="21"/>
          <w:lang w:val="en-US" w:eastAsia="zh-CN" w:bidi="ar-SA"/>
        </w:rPr>
        <w:t>无组织排放源控制要求</w:t>
      </w:r>
      <w:bookmarkEnd w:id="64"/>
    </w:p>
    <w:bookmarkEnd w:id="42"/>
    <w:bookmarkEnd w:id="65"/>
    <w:p w14:paraId="7D78AA95">
      <w:pPr>
        <w:pStyle w:val="29"/>
        <w:keepNext w:val="0"/>
        <w:keepLines w:val="0"/>
        <w:pageBreakBefore w:val="0"/>
        <w:widowControl/>
        <w:kinsoku/>
        <w:wordWrap/>
        <w:overflowPunct/>
        <w:topLinePunct w:val="0"/>
        <w:autoSpaceDE/>
        <w:autoSpaceDN/>
        <w:bidi w:val="0"/>
        <w:adjustRightInd/>
        <w:snapToGrid/>
        <w:jc w:val="both"/>
        <w:textAlignment w:val="auto"/>
        <w:rPr>
          <w:rFonts w:hint="eastAsia" w:ascii="Times New Roman" w:eastAsia="宋体" w:cs="Times New Roman"/>
          <w:color w:val="auto"/>
          <w:sz w:val="21"/>
          <w:szCs w:val="20"/>
          <w:lang w:val="en-US" w:eastAsia="zh-CN" w:bidi="ar-SA"/>
        </w:rPr>
      </w:pPr>
      <w:bookmarkStart w:id="66" w:name="OLE_LINK34"/>
      <w:r>
        <w:rPr>
          <w:rFonts w:hint="eastAsia" w:ascii="Times New Roman" w:eastAsia="宋体" w:cs="Times New Roman"/>
          <w:color w:val="auto"/>
          <w:sz w:val="21"/>
          <w:szCs w:val="20"/>
          <w:lang w:val="en-US" w:eastAsia="zh-CN" w:bidi="ar-SA"/>
        </w:rPr>
        <w:t>钢铁企业应对全厂无组织排放源进行全面排查，按照生产工艺过程、物料密闭储存、物料密闭输送、物料封闭储存、物料封闭运输五个方面分别建立全覆盖的无组织排放源清单，明确治理技术路线和监控措施。对无组织排放源的管理应符合 HJ 846和项目环境影响评价文件的要求。</w:t>
      </w:r>
    </w:p>
    <w:p w14:paraId="1ACDFBE7">
      <w:pPr>
        <w:pStyle w:val="29"/>
        <w:keepNext w:val="0"/>
        <w:keepLines w:val="0"/>
        <w:pageBreakBefore w:val="0"/>
        <w:widowControl/>
        <w:kinsoku/>
        <w:wordWrap/>
        <w:overflowPunct/>
        <w:topLinePunct w:val="0"/>
        <w:autoSpaceDE/>
        <w:autoSpaceDN/>
        <w:bidi w:val="0"/>
        <w:adjustRightInd/>
        <w:snapToGrid/>
        <w:jc w:val="both"/>
        <w:textAlignment w:val="auto"/>
        <w:rPr>
          <w:rFonts w:hint="eastAsia" w:ascii="Times New Roman" w:eastAsia="宋体" w:cs="Times New Roman"/>
          <w:color w:val="auto"/>
          <w:sz w:val="21"/>
          <w:szCs w:val="20"/>
          <w:lang w:val="en-US" w:eastAsia="zh-CN" w:bidi="ar-SA"/>
        </w:rPr>
      </w:pPr>
      <w:r>
        <w:rPr>
          <w:rFonts w:hint="eastAsia" w:ascii="Times New Roman" w:eastAsia="宋体" w:cs="Times New Roman"/>
          <w:color w:val="auto"/>
          <w:sz w:val="21"/>
          <w:szCs w:val="20"/>
          <w:lang w:val="en-US" w:eastAsia="zh-CN" w:bidi="ar-SA"/>
        </w:rPr>
        <w:t>在保障生产安全的前提下，石灰、除尘灰、脱硫灰、粉煤灰等粉状物料，应采用料仓、储罐等方式密闭储存。物料输送应采用管状带式输送机、气力输送设备、罐车等方式密闭输送。</w:t>
      </w:r>
    </w:p>
    <w:p w14:paraId="7487052E">
      <w:pPr>
        <w:pStyle w:val="29"/>
        <w:keepNext w:val="0"/>
        <w:keepLines w:val="0"/>
        <w:pageBreakBefore w:val="0"/>
        <w:widowControl/>
        <w:kinsoku/>
        <w:wordWrap/>
        <w:overflowPunct/>
        <w:topLinePunct w:val="0"/>
        <w:autoSpaceDE/>
        <w:autoSpaceDN/>
        <w:bidi w:val="0"/>
        <w:adjustRightInd/>
        <w:snapToGrid/>
        <w:jc w:val="both"/>
        <w:textAlignment w:val="auto"/>
        <w:rPr>
          <w:rFonts w:hint="eastAsia" w:ascii="Times New Roman" w:eastAsia="宋体" w:cs="Times New Roman"/>
          <w:color w:val="auto"/>
          <w:sz w:val="21"/>
          <w:szCs w:val="20"/>
          <w:lang w:val="en-US" w:eastAsia="zh-CN" w:bidi="ar-SA"/>
        </w:rPr>
      </w:pPr>
      <w:r>
        <w:rPr>
          <w:rFonts w:hint="eastAsia" w:ascii="Times New Roman" w:eastAsia="宋体" w:cs="Times New Roman"/>
          <w:color w:val="auto"/>
          <w:sz w:val="21"/>
          <w:szCs w:val="20"/>
          <w:lang w:val="en-US" w:eastAsia="zh-CN" w:bidi="ar-SA"/>
        </w:rPr>
        <w:t>铁精矿、煤、焦炭、烧结矿、球团矿、石灰石、白云石、铁合金、高炉渣、钢渣、脱硫石膏等块状或粘湿物料，应采用封闭料场（仓、棚、 库）储存，设置的门窗、盖板、检修口等配套设施在非必要时应关闭，并采取有效的抑尘措施；物料输送应采用管状带式输送机等方式密闭输送，或采用皮带通廊等方式封闭输送；确需汽车运输的，应使用封闭车厢或苫盖严密，装卸车时应采取加湿等抑尘措施。物料输送落料点等应配备集气罩和除尘设施，或采取喷雾等抑尘措施。料场进出口路面应硬化，出口应配备有效的车辆清洗装置。</w:t>
      </w:r>
    </w:p>
    <w:p w14:paraId="3338960F">
      <w:pPr>
        <w:pStyle w:val="29"/>
        <w:keepNext w:val="0"/>
        <w:keepLines w:val="0"/>
        <w:pageBreakBefore w:val="0"/>
        <w:widowControl/>
        <w:kinsoku/>
        <w:wordWrap/>
        <w:overflowPunct/>
        <w:topLinePunct w:val="0"/>
        <w:autoSpaceDE/>
        <w:autoSpaceDN/>
        <w:bidi w:val="0"/>
        <w:adjustRightInd/>
        <w:snapToGrid/>
        <w:jc w:val="both"/>
        <w:textAlignment w:val="auto"/>
        <w:rPr>
          <w:rFonts w:hint="eastAsia" w:ascii="Times New Roman" w:eastAsia="宋体" w:cs="Times New Roman"/>
          <w:color w:val="auto"/>
          <w:sz w:val="21"/>
          <w:szCs w:val="20"/>
          <w:lang w:val="en-US" w:eastAsia="zh-CN" w:bidi="ar-SA"/>
        </w:rPr>
      </w:pPr>
      <w:r>
        <w:rPr>
          <w:rFonts w:hint="eastAsia" w:ascii="Times New Roman" w:eastAsia="宋体" w:cs="Times New Roman"/>
          <w:color w:val="auto"/>
          <w:sz w:val="21"/>
          <w:szCs w:val="20"/>
          <w:lang w:val="en-US" w:eastAsia="zh-CN" w:bidi="ar-SA"/>
        </w:rPr>
        <w:t>烧结、球团、炼铁、焦化等工序的物料破碎、筛分、混合等设备应设置密闭罩，并配备除尘或抑尘设施。烧结机、烧结矿环冷机、球团焙烧设备，高炉炉顶上料、矿槽、转炉渣、高炉出铁场，混铁炉、炼钢铁水预处理、转炉、电炉、精炼炉，石灰窑、白云石窑等产尘点应全面加强集气能力建设，确保无可见烟粉尘外逸。</w:t>
      </w:r>
    </w:p>
    <w:p w14:paraId="6FBD3A3B">
      <w:pPr>
        <w:pStyle w:val="29"/>
        <w:keepNext w:val="0"/>
        <w:keepLines w:val="0"/>
        <w:pageBreakBefore w:val="0"/>
        <w:widowControl/>
        <w:kinsoku/>
        <w:wordWrap/>
        <w:overflowPunct/>
        <w:topLinePunct w:val="0"/>
        <w:autoSpaceDE/>
        <w:autoSpaceDN/>
        <w:bidi w:val="0"/>
        <w:adjustRightInd/>
        <w:snapToGrid/>
        <w:jc w:val="both"/>
        <w:textAlignment w:val="auto"/>
        <w:rPr>
          <w:rFonts w:hint="eastAsia" w:ascii="Times New Roman" w:eastAsia="宋体" w:cs="Times New Roman"/>
          <w:color w:val="auto"/>
          <w:sz w:val="21"/>
          <w:szCs w:val="20"/>
          <w:lang w:val="en-US" w:eastAsia="zh-CN" w:bidi="ar-SA"/>
        </w:rPr>
      </w:pPr>
      <w:r>
        <w:rPr>
          <w:rFonts w:hint="eastAsia" w:ascii="Times New Roman" w:eastAsia="宋体" w:cs="Times New Roman"/>
          <w:color w:val="auto"/>
          <w:sz w:val="21"/>
          <w:szCs w:val="20"/>
          <w:lang w:val="en-US" w:eastAsia="zh-CN" w:bidi="ar-SA"/>
        </w:rPr>
        <w:t>高炉出铁场平台应封闭或半封闭，铁沟、渣沟、摆动流嘴（或罐位）应加盖封闭，设置集气罩并配备除尘设施。高炉炉顶料罐均压放散废气应采取回收或净化措施。</w:t>
      </w:r>
    </w:p>
    <w:p w14:paraId="36F9C4D5">
      <w:pPr>
        <w:pStyle w:val="29"/>
        <w:keepNext w:val="0"/>
        <w:keepLines w:val="0"/>
        <w:pageBreakBefore w:val="0"/>
        <w:widowControl/>
        <w:kinsoku/>
        <w:wordWrap/>
        <w:overflowPunct/>
        <w:topLinePunct w:val="0"/>
        <w:autoSpaceDE/>
        <w:autoSpaceDN/>
        <w:bidi w:val="0"/>
        <w:adjustRightInd/>
        <w:snapToGrid/>
        <w:jc w:val="both"/>
        <w:textAlignment w:val="auto"/>
        <w:rPr>
          <w:rFonts w:hint="eastAsia" w:ascii="Times New Roman" w:eastAsia="宋体" w:cs="Times New Roman"/>
          <w:color w:val="auto"/>
          <w:sz w:val="21"/>
          <w:szCs w:val="20"/>
          <w:lang w:val="en-US" w:eastAsia="zh-CN" w:bidi="ar-SA"/>
        </w:rPr>
      </w:pPr>
      <w:r>
        <w:rPr>
          <w:rFonts w:hint="eastAsia" w:ascii="Times New Roman" w:eastAsia="宋体" w:cs="Times New Roman"/>
          <w:color w:val="auto"/>
          <w:sz w:val="21"/>
          <w:szCs w:val="20"/>
          <w:lang w:val="en-US" w:eastAsia="zh-CN" w:bidi="ar-SA"/>
        </w:rPr>
        <w:t>炼钢车间应封闭，设置屋顶罩并配备除尘设施。电弧炉炉内排烟应设置烟气急冷设施，并在炉内排烟基础上采用密闭罩与屋顶罩相结合的收集方式。废钢切割应在封闭空间内进行，设置集气罩，并配备除尘设施；高炉炉顶料罐均压放散废气应采取回收措施。废钢切割应在封闭空间内进行，设置集气罩，并配备除尘设施。</w:t>
      </w:r>
    </w:p>
    <w:p w14:paraId="0ED1A816">
      <w:pPr>
        <w:pStyle w:val="29"/>
        <w:keepNext w:val="0"/>
        <w:keepLines w:val="0"/>
        <w:pageBreakBefore w:val="0"/>
        <w:widowControl/>
        <w:kinsoku/>
        <w:wordWrap/>
        <w:overflowPunct/>
        <w:topLinePunct w:val="0"/>
        <w:autoSpaceDE/>
        <w:autoSpaceDN/>
        <w:bidi w:val="0"/>
        <w:adjustRightInd/>
        <w:snapToGrid/>
        <w:jc w:val="both"/>
        <w:textAlignment w:val="auto"/>
        <w:rPr>
          <w:rFonts w:hint="eastAsia" w:ascii="Times New Roman" w:eastAsia="宋体" w:cs="Times New Roman"/>
          <w:color w:val="auto"/>
          <w:sz w:val="21"/>
          <w:szCs w:val="20"/>
          <w:lang w:val="en-US" w:eastAsia="zh-CN" w:bidi="ar-SA"/>
        </w:rPr>
      </w:pPr>
      <w:r>
        <w:rPr>
          <w:rFonts w:hint="eastAsia" w:ascii="Times New Roman" w:eastAsia="宋体" w:cs="Times New Roman"/>
          <w:color w:val="auto"/>
          <w:sz w:val="21"/>
          <w:szCs w:val="20"/>
          <w:lang w:val="en-US" w:eastAsia="zh-CN" w:bidi="ar-SA"/>
        </w:rPr>
        <w:t>轧钢涂层机组与废酸再生厂房应封闭，并设置废气收集处理设施。</w:t>
      </w:r>
    </w:p>
    <w:p w14:paraId="623058F1">
      <w:pPr>
        <w:pStyle w:val="29"/>
        <w:keepNext w:val="0"/>
        <w:keepLines w:val="0"/>
        <w:pageBreakBefore w:val="0"/>
        <w:widowControl/>
        <w:kinsoku/>
        <w:wordWrap/>
        <w:overflowPunct/>
        <w:topLinePunct w:val="0"/>
        <w:autoSpaceDE/>
        <w:autoSpaceDN/>
        <w:bidi w:val="0"/>
        <w:adjustRightInd/>
        <w:snapToGrid/>
        <w:jc w:val="both"/>
        <w:textAlignment w:val="auto"/>
        <w:rPr>
          <w:rFonts w:hint="eastAsia" w:ascii="Times New Roman" w:eastAsia="宋体" w:cs="Times New Roman"/>
          <w:color w:val="auto"/>
          <w:sz w:val="21"/>
          <w:szCs w:val="20"/>
          <w:lang w:val="en-US" w:eastAsia="zh-CN" w:bidi="ar-SA"/>
        </w:rPr>
      </w:pPr>
      <w:r>
        <w:rPr>
          <w:rFonts w:hint="eastAsia" w:ascii="Times New Roman" w:eastAsia="宋体" w:cs="Times New Roman"/>
          <w:color w:val="auto"/>
          <w:sz w:val="21"/>
          <w:szCs w:val="20"/>
          <w:lang w:val="en-US" w:eastAsia="zh-CN" w:bidi="ar-SA"/>
        </w:rPr>
        <w:t>焦炉机侧炉口应设置集气罩，对废气进行收集处理。炼焦生产废水处理站调节池、气浮池、隔油池等预处理设施以及厌氧池、预曝气池应加盖密闭。</w:t>
      </w:r>
    </w:p>
    <w:p w14:paraId="5A3B0E40">
      <w:pPr>
        <w:pStyle w:val="29"/>
        <w:keepNext w:val="0"/>
        <w:keepLines w:val="0"/>
        <w:pageBreakBefore w:val="0"/>
        <w:widowControl/>
        <w:kinsoku/>
        <w:wordWrap/>
        <w:overflowPunct/>
        <w:topLinePunct w:val="0"/>
        <w:autoSpaceDE/>
        <w:autoSpaceDN/>
        <w:bidi w:val="0"/>
        <w:adjustRightInd/>
        <w:snapToGrid/>
        <w:jc w:val="both"/>
        <w:textAlignment w:val="auto"/>
        <w:rPr>
          <w:rFonts w:hint="eastAsia" w:ascii="Times New Roman" w:eastAsia="宋体" w:cs="Times New Roman"/>
          <w:color w:val="auto"/>
          <w:sz w:val="21"/>
          <w:szCs w:val="20"/>
          <w:lang w:val="en-US" w:eastAsia="zh-CN" w:bidi="ar-SA"/>
        </w:rPr>
      </w:pPr>
      <w:r>
        <w:rPr>
          <w:rFonts w:hint="eastAsia" w:ascii="Times New Roman" w:eastAsia="宋体" w:cs="Times New Roman"/>
          <w:color w:val="auto"/>
          <w:sz w:val="21"/>
          <w:szCs w:val="20"/>
          <w:lang w:val="en-US" w:eastAsia="zh-CN" w:bidi="ar-SA"/>
        </w:rPr>
        <w:t>进出</w:t>
      </w:r>
      <w:bookmarkStart w:id="67" w:name="OLE_LINK42"/>
      <w:r>
        <w:rPr>
          <w:rFonts w:hint="eastAsia" w:ascii="Times New Roman" w:eastAsia="宋体" w:cs="Times New Roman"/>
          <w:color w:val="auto"/>
          <w:sz w:val="21"/>
          <w:szCs w:val="20"/>
          <w:lang w:val="en-US" w:eastAsia="zh-CN" w:bidi="ar-SA"/>
        </w:rPr>
        <w:t>钢铁企业</w:t>
      </w:r>
      <w:bookmarkEnd w:id="67"/>
      <w:r>
        <w:rPr>
          <w:rFonts w:hint="eastAsia" w:ascii="Times New Roman" w:eastAsia="宋体" w:cs="Times New Roman"/>
          <w:color w:val="auto"/>
          <w:sz w:val="21"/>
          <w:szCs w:val="20"/>
          <w:lang w:val="en-US" w:eastAsia="zh-CN" w:bidi="ar-SA"/>
        </w:rPr>
        <w:t>的铁精矿、煤炭、焦炭、块矿、冶炼渣等大宗物料和产品采用铁路、水路、管道或管状带式输送机等清洁方式运输比例不低于80%；达不到的，汽车运输部分应全部采用新能源汽车或达到国六排放标准的汽车，非道路移动机械采用新能源或达到国四及以上排放标准。</w:t>
      </w:r>
    </w:p>
    <w:bookmarkEnd w:id="66"/>
    <w:p w14:paraId="148AF9C2">
      <w:pPr>
        <w:pStyle w:val="28"/>
        <w:keepNext w:val="0"/>
        <w:keepLines w:val="0"/>
        <w:pageBreakBefore w:val="0"/>
        <w:widowControl/>
        <w:kinsoku/>
        <w:wordWrap/>
        <w:overflowPunct/>
        <w:topLinePunct w:val="0"/>
        <w:autoSpaceDE/>
        <w:autoSpaceDN/>
        <w:bidi w:val="0"/>
        <w:adjustRightInd/>
        <w:snapToGrid/>
        <w:spacing w:before="240" w:beforeLines="0" w:after="240" w:afterLines="0"/>
        <w:jc w:val="both"/>
        <w:textAlignment w:val="auto"/>
        <w:outlineLvl w:val="0"/>
        <w:rPr>
          <w:rFonts w:hint="eastAsia" w:ascii="Times New Roman" w:hAnsi="Times New Roman" w:eastAsia="黑体" w:cstheme="majorBidi"/>
          <w:bCs/>
          <w:kern w:val="2"/>
          <w:sz w:val="21"/>
          <w:szCs w:val="21"/>
          <w:lang w:val="en-US" w:eastAsia="zh-CN" w:bidi="ar-SA"/>
        </w:rPr>
      </w:pPr>
      <w:bookmarkStart w:id="68" w:name="_Toc8840"/>
      <w:bookmarkStart w:id="69" w:name="_Toc9412793"/>
      <w:bookmarkStart w:id="70" w:name="OLE_LINK35"/>
      <w:r>
        <w:rPr>
          <w:rFonts w:hint="eastAsia" w:ascii="Times New Roman" w:hAnsi="Times New Roman" w:eastAsia="黑体" w:cstheme="majorBidi"/>
          <w:bCs/>
          <w:kern w:val="2"/>
          <w:sz w:val="21"/>
          <w:szCs w:val="21"/>
          <w:lang w:val="en-US" w:eastAsia="zh-CN" w:bidi="ar-SA"/>
        </w:rPr>
        <w:t>污染物监测要求</w:t>
      </w:r>
      <w:bookmarkEnd w:id="68"/>
      <w:bookmarkEnd w:id="69"/>
    </w:p>
    <w:bookmarkEnd w:id="70"/>
    <w:p w14:paraId="2D358439">
      <w:pPr>
        <w:pStyle w:val="34"/>
        <w:rPr>
          <w:rFonts w:hint="eastAsia"/>
        </w:rPr>
      </w:pPr>
      <w:bookmarkStart w:id="71" w:name="OLE_LINK36"/>
      <w:r>
        <w:rPr>
          <w:rFonts w:hint="eastAsia"/>
          <w:lang w:val="en-US" w:eastAsia="zh-CN"/>
        </w:rPr>
        <w:t>现有企业</w:t>
      </w:r>
      <w:bookmarkStart w:id="72" w:name="OLE_LINK24"/>
      <w:r>
        <w:rPr>
          <w:rFonts w:hint="eastAsia"/>
        </w:rPr>
        <w:t>采样孔的设置</w:t>
      </w:r>
      <w:bookmarkEnd w:id="72"/>
      <w:r>
        <w:rPr>
          <w:rFonts w:hint="eastAsia"/>
        </w:rPr>
        <w:t>(包括采样位置和采样点)应符合GBT 16157中的要求,</w:t>
      </w:r>
      <w:r>
        <w:rPr>
          <w:rFonts w:hint="eastAsia" w:ascii="Times New Roman" w:eastAsia="宋体" w:cs="Times New Roman"/>
          <w:color w:val="auto"/>
          <w:sz w:val="21"/>
          <w:szCs w:val="20"/>
          <w:lang w:val="en-US" w:eastAsia="zh-CN" w:bidi="ar-SA"/>
        </w:rPr>
        <w:t>钢铁企业</w:t>
      </w:r>
      <w:r>
        <w:rPr>
          <w:rFonts w:hint="eastAsia" w:ascii="Times New Roman" w:cs="Times New Roman"/>
          <w:color w:val="auto"/>
          <w:sz w:val="21"/>
          <w:szCs w:val="20"/>
          <w:lang w:val="en-US" w:eastAsia="zh-CN" w:bidi="ar-SA"/>
        </w:rPr>
        <w:t>应</w:t>
      </w:r>
      <w:r>
        <w:rPr>
          <w:rFonts w:hint="eastAsia"/>
          <w:lang w:val="en-US" w:eastAsia="zh-CN"/>
        </w:rPr>
        <w:t>采取升级改造措施，确保</w:t>
      </w:r>
      <w:r>
        <w:rPr>
          <w:rFonts w:hint="eastAsia" w:ascii="Times New Roman" w:eastAsia="宋体" w:cs="Times New Roman"/>
          <w:color w:val="auto"/>
          <w:sz w:val="21"/>
          <w:szCs w:val="20"/>
          <w:lang w:val="en-US" w:eastAsia="zh-CN" w:bidi="ar-SA"/>
        </w:rPr>
        <w:t>污染物排放口监测点位设置</w:t>
      </w:r>
      <w:r>
        <w:rPr>
          <w:rFonts w:hint="eastAsia" w:ascii="Times New Roman" w:cs="Times New Roman"/>
          <w:color w:val="auto"/>
          <w:sz w:val="21"/>
          <w:szCs w:val="20"/>
          <w:lang w:val="en-US" w:eastAsia="zh-CN" w:bidi="ar-SA"/>
        </w:rPr>
        <w:t>符合</w:t>
      </w:r>
      <w:r>
        <w:rPr>
          <w:rFonts w:hint="eastAsia"/>
        </w:rPr>
        <w:t>HJ 1405</w:t>
      </w:r>
      <w:r>
        <w:rPr>
          <w:rFonts w:hint="eastAsia"/>
          <w:lang w:val="en-US" w:eastAsia="zh-CN"/>
        </w:rPr>
        <w:t>-</w:t>
      </w:r>
      <w:r>
        <w:rPr>
          <w:rFonts w:hint="eastAsia"/>
        </w:rPr>
        <w:t>2024</w:t>
      </w:r>
      <w:r>
        <w:rPr>
          <w:rFonts w:hint="eastAsia"/>
          <w:lang w:eastAsia="zh-CN"/>
        </w:rPr>
        <w:t>的</w:t>
      </w:r>
      <w:r>
        <w:rPr>
          <w:rFonts w:hint="eastAsia"/>
          <w:lang w:val="en-US" w:eastAsia="zh-CN"/>
        </w:rPr>
        <w:t>规定。</w:t>
      </w:r>
    </w:p>
    <w:p w14:paraId="3D385863">
      <w:pPr>
        <w:pStyle w:val="34"/>
        <w:rPr>
          <w:rFonts w:hint="eastAsia"/>
        </w:rPr>
      </w:pPr>
      <w:r>
        <w:rPr>
          <w:rFonts w:hint="eastAsia"/>
          <w:lang w:val="en-US" w:eastAsia="zh-CN"/>
        </w:rPr>
        <w:t>有组织排放源</w:t>
      </w:r>
      <w:r>
        <w:rPr>
          <w:rFonts w:hint="eastAsia"/>
        </w:rPr>
        <w:t>大气污染物的监测采样按GB/T 16157、HJ/T 397、HJ 732、</w:t>
      </w:r>
      <w:bookmarkStart w:id="73" w:name="OLE_LINK13"/>
      <w:r>
        <w:rPr>
          <w:rFonts w:hint="eastAsia"/>
        </w:rPr>
        <w:t>HJ 75</w:t>
      </w:r>
      <w:bookmarkEnd w:id="73"/>
      <w:r>
        <w:rPr>
          <w:rFonts w:hint="eastAsia"/>
        </w:rPr>
        <w:t>、HJ 7</w:t>
      </w:r>
      <w:r>
        <w:rPr>
          <w:rFonts w:hint="eastAsia"/>
          <w:lang w:val="en-US" w:eastAsia="zh-CN"/>
        </w:rPr>
        <w:t>6</w:t>
      </w:r>
      <w:r>
        <w:rPr>
          <w:rFonts w:hint="eastAsia"/>
        </w:rPr>
        <w:t xml:space="preserve">、HJ </w:t>
      </w:r>
      <w:r>
        <w:rPr>
          <w:rFonts w:hint="eastAsia"/>
          <w:lang w:val="en-US" w:eastAsia="zh-CN"/>
        </w:rPr>
        <w:t>1286</w:t>
      </w:r>
      <w:r>
        <w:rPr>
          <w:rFonts w:hint="eastAsia"/>
        </w:rPr>
        <w:t>的规定执行。对于排放强度周期性波动的污染源，污染物排放监测时段应涵盖其排放强度大的时段。</w:t>
      </w:r>
    </w:p>
    <w:p w14:paraId="51701F1F">
      <w:pPr>
        <w:pStyle w:val="34"/>
        <w:rPr>
          <w:rFonts w:hint="eastAsia"/>
        </w:rPr>
      </w:pPr>
      <w:r>
        <w:rPr>
          <w:rFonts w:hint="eastAsia"/>
          <w:lang w:val="en-US" w:eastAsia="zh-CN"/>
        </w:rPr>
        <w:t>无组织排放源</w:t>
      </w:r>
      <w:r>
        <w:rPr>
          <w:rFonts w:hint="eastAsia"/>
        </w:rPr>
        <w:t>大气污染物的监测按HJ/T 55的规定执行。</w:t>
      </w:r>
    </w:p>
    <w:p w14:paraId="4E47A3C9">
      <w:pPr>
        <w:pStyle w:val="34"/>
        <w:rPr>
          <w:rFonts w:hint="eastAsia"/>
        </w:rPr>
      </w:pPr>
      <w:r>
        <w:rPr>
          <w:rFonts w:hint="eastAsia"/>
          <w:lang w:val="en-US" w:eastAsia="zh-CN"/>
        </w:rPr>
        <w:t>钢铁工业</w:t>
      </w:r>
      <w:r>
        <w:rPr>
          <w:rFonts w:hint="eastAsia"/>
        </w:rPr>
        <w:t>大气污染物的分析测定</w:t>
      </w:r>
      <w:r>
        <w:rPr>
          <w:rFonts w:hint="eastAsia"/>
          <w:lang w:val="en-US" w:eastAsia="zh-CN"/>
        </w:rPr>
        <w:t>可参照附录A执行</w:t>
      </w:r>
      <w:r>
        <w:rPr>
          <w:rFonts w:hint="eastAsia"/>
        </w:rPr>
        <w:t>。</w:t>
      </w:r>
    </w:p>
    <w:bookmarkEnd w:id="71"/>
    <w:p w14:paraId="55D4B334">
      <w:pPr>
        <w:pStyle w:val="28"/>
        <w:keepNext w:val="0"/>
        <w:keepLines w:val="0"/>
        <w:pageBreakBefore w:val="0"/>
        <w:widowControl/>
        <w:kinsoku/>
        <w:wordWrap/>
        <w:overflowPunct/>
        <w:topLinePunct w:val="0"/>
        <w:autoSpaceDE/>
        <w:autoSpaceDN/>
        <w:bidi w:val="0"/>
        <w:adjustRightInd/>
        <w:snapToGrid/>
        <w:spacing w:before="240" w:beforeLines="0" w:after="240" w:afterLines="0"/>
        <w:jc w:val="both"/>
        <w:textAlignment w:val="auto"/>
        <w:outlineLvl w:val="0"/>
        <w:rPr>
          <w:rFonts w:hint="eastAsia" w:ascii="Times New Roman" w:hAnsi="Times New Roman" w:eastAsia="黑体" w:cstheme="majorBidi"/>
          <w:bCs/>
          <w:kern w:val="2"/>
          <w:sz w:val="21"/>
          <w:szCs w:val="21"/>
          <w:lang w:val="en-US" w:eastAsia="zh-CN" w:bidi="ar-SA"/>
        </w:rPr>
      </w:pPr>
      <w:bookmarkStart w:id="74" w:name="_Toc17325"/>
      <w:bookmarkStart w:id="75" w:name="OLE_LINK37"/>
      <w:r>
        <w:rPr>
          <w:rFonts w:hint="eastAsia" w:ascii="Times New Roman" w:hAnsi="Times New Roman" w:eastAsia="黑体" w:cstheme="majorBidi"/>
          <w:bCs/>
          <w:kern w:val="2"/>
          <w:sz w:val="21"/>
          <w:szCs w:val="21"/>
          <w:lang w:val="en-US" w:eastAsia="zh-CN" w:bidi="ar-SA"/>
        </w:rPr>
        <w:t>环境管理要求</w:t>
      </w:r>
      <w:bookmarkEnd w:id="74"/>
    </w:p>
    <w:bookmarkEnd w:id="75"/>
    <w:p w14:paraId="7CBFF3CD">
      <w:pPr>
        <w:pStyle w:val="34"/>
        <w:rPr>
          <w:rFonts w:hint="eastAsia"/>
          <w:lang w:val="en-US" w:eastAsia="zh-CN"/>
        </w:rPr>
      </w:pPr>
      <w:r>
        <w:rPr>
          <w:rFonts w:hint="eastAsia"/>
          <w:lang w:val="en-US" w:eastAsia="zh-CN"/>
        </w:rPr>
        <w:t>应严格按照环境管理要求履行环境影响评价、排污许可证申领、自行监测等法律义务。</w:t>
      </w:r>
    </w:p>
    <w:p w14:paraId="2D6848A8">
      <w:pPr>
        <w:pStyle w:val="34"/>
        <w:rPr>
          <w:rFonts w:hint="eastAsia"/>
          <w:lang w:val="en-US" w:eastAsia="zh-CN"/>
        </w:rPr>
      </w:pPr>
      <w:r>
        <w:rPr>
          <w:rFonts w:hint="eastAsia"/>
          <w:lang w:val="en-US" w:eastAsia="zh-CN"/>
        </w:rPr>
        <w:t>应建立环境管理人员和技术人员培训制度并定期开展培训,确保企业污染防治设施运营人员应具备岗位技能要求相关的专业知识，熟悉本岗位运行及维护要求，具有熟练的操作技能。</w:t>
      </w:r>
    </w:p>
    <w:p w14:paraId="49D08C7A">
      <w:pPr>
        <w:pStyle w:val="34"/>
        <w:rPr>
          <w:rFonts w:hint="eastAsia"/>
          <w:lang w:val="en-US" w:eastAsia="zh-CN"/>
        </w:rPr>
      </w:pPr>
      <w:r>
        <w:rPr>
          <w:rFonts w:hint="eastAsia"/>
          <w:lang w:val="en-US" w:eastAsia="zh-CN"/>
        </w:rPr>
        <w:t>应制定生产运行过程中意外事故的环境风险防范措施和环境应急预案,并向所在地生态环境主管部门和其他负有大气污染环境防治监督管理职责的部门备案。定期开展环境应急演练,每3年不少于1次。</w:t>
      </w:r>
    </w:p>
    <w:p w14:paraId="2B3338B2">
      <w:pPr>
        <w:pStyle w:val="34"/>
        <w:rPr>
          <w:rFonts w:hint="eastAsia"/>
          <w:lang w:val="en-US" w:eastAsia="zh-CN"/>
        </w:rPr>
      </w:pPr>
      <w:r>
        <w:rPr>
          <w:rFonts w:hint="eastAsia"/>
          <w:lang w:val="en-US" w:eastAsia="zh-CN"/>
        </w:rPr>
        <w:t>应按照 HJ 846的要求建立污染源清单、例行监测、培训记录等环境管理台账。保存时间不应少于 3 年。</w:t>
      </w:r>
    </w:p>
    <w:p w14:paraId="3B6EC551">
      <w:pPr>
        <w:pStyle w:val="34"/>
        <w:rPr>
          <w:rFonts w:hint="eastAsia"/>
          <w:lang w:val="en-US" w:eastAsia="zh-CN"/>
        </w:rPr>
      </w:pPr>
      <w:r>
        <w:rPr>
          <w:rFonts w:hint="eastAsia"/>
          <w:lang w:val="en-US" w:eastAsia="zh-CN"/>
        </w:rPr>
        <w:t>钢铁企业环保管理机构负责完善环保管理制度，确保环境管理制度稳定、有效运行；明确各级环保职责，制定环保岗位规程；管理人员严格履行环保职责，落实企业环保目标和责任。</w:t>
      </w:r>
    </w:p>
    <w:p w14:paraId="6B202568">
      <w:pPr>
        <w:pStyle w:val="34"/>
        <w:numPr>
          <w:ilvl w:val="1"/>
          <w:numId w:val="0"/>
        </w:numPr>
        <w:ind w:leftChars="0"/>
        <w:rPr>
          <w:rFonts w:hint="eastAsia"/>
          <w:lang w:val="en-US" w:eastAsia="zh-CN"/>
        </w:rPr>
        <w:sectPr>
          <w:footerReference r:id="rId9" w:type="default"/>
          <w:footerReference r:id="rId10" w:type="even"/>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3156F7FF">
      <w:pPr>
        <w:pStyle w:val="28"/>
        <w:keepNext w:val="0"/>
        <w:keepLines w:val="0"/>
        <w:pageBreakBefore w:val="0"/>
        <w:widowControl/>
        <w:numPr>
          <w:ilvl w:val="0"/>
          <w:numId w:val="0"/>
        </w:numPr>
        <w:kinsoku/>
        <w:wordWrap/>
        <w:overflowPunct/>
        <w:topLinePunct w:val="0"/>
        <w:autoSpaceDE/>
        <w:autoSpaceDN/>
        <w:bidi w:val="0"/>
        <w:adjustRightInd/>
        <w:snapToGrid/>
        <w:spacing w:before="240" w:beforeLines="0" w:after="240" w:afterLines="0"/>
        <w:ind w:leftChars="0"/>
        <w:jc w:val="center"/>
        <w:textAlignment w:val="auto"/>
        <w:outlineLvl w:val="0"/>
        <w:rPr>
          <w:rFonts w:hint="eastAsia" w:ascii="Times New Roman" w:hAnsi="Times New Roman" w:eastAsia="黑体" w:cstheme="majorBidi"/>
          <w:bCs/>
          <w:kern w:val="2"/>
          <w:sz w:val="21"/>
          <w:szCs w:val="21"/>
          <w:lang w:val="en-US" w:eastAsia="zh-CN" w:bidi="ar-SA"/>
        </w:rPr>
      </w:pPr>
      <w:bookmarkStart w:id="76" w:name="_Toc14367"/>
      <w:r>
        <w:rPr>
          <w:rFonts w:hint="eastAsia" w:ascii="Times New Roman" w:hAnsi="Times New Roman" w:eastAsia="黑体" w:cstheme="majorBidi"/>
          <w:bCs/>
          <w:kern w:val="2"/>
          <w:sz w:val="21"/>
          <w:szCs w:val="21"/>
          <w:lang w:val="en-US" w:eastAsia="zh-CN" w:bidi="ar-SA"/>
        </w:rPr>
        <w:t>附录A</w:t>
      </w:r>
      <w:bookmarkEnd w:id="76"/>
    </w:p>
    <w:p w14:paraId="08F01E0E">
      <w:pPr>
        <w:pStyle w:val="28"/>
        <w:keepNext w:val="0"/>
        <w:keepLines w:val="0"/>
        <w:pageBreakBefore w:val="0"/>
        <w:widowControl/>
        <w:numPr>
          <w:ilvl w:val="0"/>
          <w:numId w:val="0"/>
        </w:numPr>
        <w:kinsoku/>
        <w:wordWrap/>
        <w:overflowPunct/>
        <w:topLinePunct w:val="0"/>
        <w:autoSpaceDE/>
        <w:autoSpaceDN/>
        <w:bidi w:val="0"/>
        <w:adjustRightInd/>
        <w:snapToGrid/>
        <w:spacing w:before="240" w:beforeLines="0" w:after="240" w:afterLines="0"/>
        <w:ind w:leftChars="0"/>
        <w:jc w:val="center"/>
        <w:textAlignment w:val="auto"/>
        <w:outlineLvl w:val="0"/>
        <w:rPr>
          <w:rFonts w:hint="default" w:ascii="Times New Roman" w:hAnsi="Times New Roman" w:eastAsia="黑体" w:cstheme="majorBidi"/>
          <w:bCs/>
          <w:kern w:val="2"/>
          <w:sz w:val="21"/>
          <w:szCs w:val="21"/>
          <w:lang w:val="en-US" w:eastAsia="zh-CN" w:bidi="ar-SA"/>
        </w:rPr>
      </w:pPr>
      <w:bookmarkStart w:id="77" w:name="_Toc11838"/>
      <w:bookmarkStart w:id="78" w:name="_Toc26005"/>
      <w:r>
        <w:rPr>
          <w:rFonts w:hint="eastAsia" w:ascii="Times New Roman" w:hAnsi="Times New Roman" w:eastAsia="黑体" w:cstheme="majorBidi"/>
          <w:bCs/>
          <w:kern w:val="2"/>
          <w:sz w:val="21"/>
          <w:szCs w:val="21"/>
          <w:lang w:val="en-US" w:eastAsia="zh-CN" w:bidi="ar-SA"/>
        </w:rPr>
        <w:t>（资料性附录）</w:t>
      </w:r>
      <w:bookmarkEnd w:id="77"/>
      <w:bookmarkEnd w:id="78"/>
    </w:p>
    <w:p w14:paraId="134B4759">
      <w:pPr>
        <w:pStyle w:val="28"/>
        <w:keepNext w:val="0"/>
        <w:keepLines w:val="0"/>
        <w:pageBreakBefore w:val="0"/>
        <w:widowControl/>
        <w:numPr>
          <w:ilvl w:val="0"/>
          <w:numId w:val="0"/>
        </w:numPr>
        <w:kinsoku/>
        <w:wordWrap/>
        <w:overflowPunct/>
        <w:topLinePunct w:val="0"/>
        <w:autoSpaceDE/>
        <w:autoSpaceDN/>
        <w:bidi w:val="0"/>
        <w:adjustRightInd/>
        <w:snapToGrid/>
        <w:spacing w:before="240" w:beforeLines="0" w:after="240" w:afterLines="0"/>
        <w:ind w:leftChars="0"/>
        <w:jc w:val="center"/>
        <w:textAlignment w:val="auto"/>
        <w:outlineLvl w:val="0"/>
        <w:rPr>
          <w:rFonts w:hint="eastAsia" w:ascii="Times New Roman" w:hAnsi="Times New Roman" w:eastAsia="黑体" w:cstheme="majorBidi"/>
          <w:bCs/>
          <w:kern w:val="2"/>
          <w:sz w:val="21"/>
          <w:szCs w:val="21"/>
          <w:lang w:val="en-US" w:eastAsia="zh-CN" w:bidi="ar-SA"/>
        </w:rPr>
      </w:pPr>
      <w:bookmarkStart w:id="79" w:name="_Toc17796"/>
      <w:r>
        <w:rPr>
          <w:rFonts w:hint="eastAsia" w:ascii="Times New Roman" w:hAnsi="Times New Roman" w:eastAsia="黑体" w:cstheme="majorBidi"/>
          <w:bCs/>
          <w:kern w:val="2"/>
          <w:sz w:val="21"/>
          <w:szCs w:val="21"/>
          <w:lang w:val="en-US" w:eastAsia="zh-CN" w:bidi="ar-SA"/>
        </w:rPr>
        <w:t>大气污染物浓度测定方法标准</w:t>
      </w:r>
      <w:bookmarkEnd w:id="79"/>
    </w:p>
    <w:p w14:paraId="496CC86B">
      <w:pPr>
        <w:pStyle w:val="27"/>
        <w:keepNext w:val="0"/>
        <w:keepLines w:val="0"/>
        <w:pageBreakBefore w:val="0"/>
        <w:widowControl/>
        <w:kinsoku/>
        <w:wordWrap/>
        <w:overflowPunct/>
        <w:topLinePunct w:val="0"/>
        <w:autoSpaceDE w:val="0"/>
        <w:autoSpaceDN w:val="0"/>
        <w:bidi w:val="0"/>
        <w:adjustRightInd/>
        <w:snapToGrid/>
        <w:spacing w:before="157" w:beforeLines="50" w:line="240" w:lineRule="auto"/>
        <w:ind w:firstLine="0" w:firstLineChars="0"/>
        <w:jc w:val="center"/>
        <w:textAlignment w:val="auto"/>
        <w:rPr>
          <w:rFonts w:hint="eastAsia" w:ascii="Times New Roman" w:cs="Times New Roman"/>
          <w:b/>
          <w:bCs/>
          <w:color w:val="auto"/>
          <w:sz w:val="24"/>
          <w:szCs w:val="24"/>
          <w:lang w:val="en-US" w:eastAsia="zh-CN" w:bidi="ar-SA"/>
        </w:rPr>
      </w:pPr>
      <w:r>
        <w:rPr>
          <w:rFonts w:hint="eastAsia" w:ascii="Times New Roman" w:cs="Times New Roman"/>
          <w:b/>
          <w:bCs/>
          <w:color w:val="auto"/>
          <w:sz w:val="24"/>
          <w:szCs w:val="24"/>
          <w:lang w:val="en-US" w:eastAsia="zh-CN" w:bidi="ar-SA"/>
        </w:rPr>
        <w:t>表C.1  大气污染物浓度测定方法标准</w:t>
      </w:r>
    </w:p>
    <w:tbl>
      <w:tblPr>
        <w:tblStyle w:val="13"/>
        <w:tblW w:w="9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1"/>
        <w:gridCol w:w="1325"/>
        <w:gridCol w:w="6379"/>
        <w:gridCol w:w="1362"/>
      </w:tblGrid>
      <w:tr w14:paraId="393A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tblHeader/>
          <w:jc w:val="center"/>
        </w:trPr>
        <w:tc>
          <w:tcPr>
            <w:tcW w:w="581" w:type="dxa"/>
            <w:noWrap w:val="0"/>
            <w:vAlign w:val="center"/>
          </w:tcPr>
          <w:p w14:paraId="663F5BA7">
            <w:pPr>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序号</w:t>
            </w:r>
          </w:p>
        </w:tc>
        <w:tc>
          <w:tcPr>
            <w:tcW w:w="1325" w:type="dxa"/>
            <w:noWrap w:val="0"/>
            <w:vAlign w:val="center"/>
          </w:tcPr>
          <w:p w14:paraId="276377F9">
            <w:pPr>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污染物项目</w:t>
            </w:r>
          </w:p>
        </w:tc>
        <w:tc>
          <w:tcPr>
            <w:tcW w:w="6379" w:type="dxa"/>
            <w:noWrap w:val="0"/>
            <w:vAlign w:val="center"/>
          </w:tcPr>
          <w:p w14:paraId="4FD48A50">
            <w:pPr>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方法标准名称</w:t>
            </w:r>
          </w:p>
        </w:tc>
        <w:tc>
          <w:tcPr>
            <w:tcW w:w="1362" w:type="dxa"/>
            <w:noWrap w:val="0"/>
            <w:vAlign w:val="center"/>
          </w:tcPr>
          <w:p w14:paraId="30474B05">
            <w:pPr>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标准编号</w:t>
            </w:r>
          </w:p>
        </w:tc>
      </w:tr>
      <w:tr w14:paraId="1ED4F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81" w:type="dxa"/>
            <w:vMerge w:val="restart"/>
            <w:noWrap w:val="0"/>
            <w:vAlign w:val="center"/>
          </w:tcPr>
          <w:p w14:paraId="186203F6">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1</w:t>
            </w:r>
          </w:p>
        </w:tc>
        <w:tc>
          <w:tcPr>
            <w:tcW w:w="1325" w:type="dxa"/>
            <w:vMerge w:val="restart"/>
            <w:noWrap w:val="0"/>
            <w:vAlign w:val="center"/>
          </w:tcPr>
          <w:p w14:paraId="52861C18">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颗粒物</w:t>
            </w:r>
          </w:p>
        </w:tc>
        <w:tc>
          <w:tcPr>
            <w:tcW w:w="6379" w:type="dxa"/>
            <w:noWrap w:val="0"/>
            <w:vAlign w:val="center"/>
          </w:tcPr>
          <w:p w14:paraId="71AF76E4">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固定污染源排气中颗粒物测定与气态污染物采样方法</w:t>
            </w:r>
          </w:p>
        </w:tc>
        <w:tc>
          <w:tcPr>
            <w:tcW w:w="1362" w:type="dxa"/>
            <w:noWrap w:val="0"/>
            <w:vAlign w:val="center"/>
          </w:tcPr>
          <w:p w14:paraId="27580D22">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GB/T 16157</w:t>
            </w:r>
          </w:p>
        </w:tc>
      </w:tr>
      <w:tr w14:paraId="49780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81" w:type="dxa"/>
            <w:vMerge w:val="continue"/>
            <w:noWrap w:val="0"/>
            <w:vAlign w:val="center"/>
          </w:tcPr>
          <w:p w14:paraId="6EFED46D">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1325" w:type="dxa"/>
            <w:vMerge w:val="continue"/>
            <w:noWrap w:val="0"/>
            <w:vAlign w:val="center"/>
          </w:tcPr>
          <w:p w14:paraId="39752BF2">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6379" w:type="dxa"/>
            <w:noWrap w:val="0"/>
            <w:vAlign w:val="center"/>
          </w:tcPr>
          <w:p w14:paraId="12740258">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环境空气　总悬浮颗粒物的测定　重量法</w:t>
            </w:r>
          </w:p>
        </w:tc>
        <w:tc>
          <w:tcPr>
            <w:tcW w:w="1362" w:type="dxa"/>
            <w:noWrap w:val="0"/>
            <w:vAlign w:val="center"/>
          </w:tcPr>
          <w:p w14:paraId="34101689">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HJ 1263</w:t>
            </w:r>
          </w:p>
        </w:tc>
      </w:tr>
      <w:tr w14:paraId="5142E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81" w:type="dxa"/>
            <w:vMerge w:val="continue"/>
            <w:noWrap w:val="0"/>
            <w:vAlign w:val="center"/>
          </w:tcPr>
          <w:p w14:paraId="6D4248AA">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1325" w:type="dxa"/>
            <w:vMerge w:val="continue"/>
            <w:noWrap w:val="0"/>
            <w:vAlign w:val="center"/>
          </w:tcPr>
          <w:p w14:paraId="304C24CA">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6379" w:type="dxa"/>
            <w:noWrap w:val="0"/>
            <w:vAlign w:val="center"/>
          </w:tcPr>
          <w:p w14:paraId="5D72AAF1">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固定污染源废气　低浓度颗粒物的测定　重量法</w:t>
            </w:r>
          </w:p>
        </w:tc>
        <w:tc>
          <w:tcPr>
            <w:tcW w:w="1362" w:type="dxa"/>
            <w:noWrap w:val="0"/>
            <w:vAlign w:val="center"/>
          </w:tcPr>
          <w:p w14:paraId="2CD0EE18">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bookmarkStart w:id="80" w:name="OLE_LINK5"/>
            <w:r>
              <w:rPr>
                <w:rFonts w:hint="default" w:ascii="Times New Roman" w:eastAsia="宋体" w:cs="Times New Roman"/>
                <w:color w:val="auto"/>
                <w:sz w:val="18"/>
                <w:szCs w:val="18"/>
                <w:lang w:val="en-US" w:eastAsia="zh-CN" w:bidi="ar-SA"/>
              </w:rPr>
              <w:t xml:space="preserve">HJ </w:t>
            </w:r>
            <w:bookmarkEnd w:id="80"/>
            <w:r>
              <w:rPr>
                <w:rFonts w:hint="default" w:ascii="Times New Roman" w:eastAsia="宋体" w:cs="Times New Roman"/>
                <w:color w:val="auto"/>
                <w:sz w:val="18"/>
                <w:szCs w:val="18"/>
                <w:lang w:val="en-US" w:eastAsia="zh-CN" w:bidi="ar-SA"/>
              </w:rPr>
              <w:t>836</w:t>
            </w:r>
          </w:p>
        </w:tc>
      </w:tr>
      <w:tr w14:paraId="780A8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81" w:type="dxa"/>
            <w:vMerge w:val="restart"/>
            <w:noWrap w:val="0"/>
            <w:vAlign w:val="center"/>
          </w:tcPr>
          <w:p w14:paraId="4364A4BD">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2</w:t>
            </w:r>
          </w:p>
        </w:tc>
        <w:tc>
          <w:tcPr>
            <w:tcW w:w="1325" w:type="dxa"/>
            <w:vMerge w:val="restart"/>
            <w:noWrap w:val="0"/>
            <w:vAlign w:val="center"/>
          </w:tcPr>
          <w:p w14:paraId="3F44DAAF">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二氧化硫</w:t>
            </w:r>
          </w:p>
        </w:tc>
        <w:tc>
          <w:tcPr>
            <w:tcW w:w="6379" w:type="dxa"/>
            <w:noWrap w:val="0"/>
            <w:vAlign w:val="center"/>
          </w:tcPr>
          <w:p w14:paraId="29D13597">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固定污染源排气中二氧化硫的测定　碘量法</w:t>
            </w:r>
          </w:p>
        </w:tc>
        <w:tc>
          <w:tcPr>
            <w:tcW w:w="1362" w:type="dxa"/>
            <w:noWrap w:val="0"/>
            <w:vAlign w:val="center"/>
          </w:tcPr>
          <w:p w14:paraId="532E386F">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HJ/T 56</w:t>
            </w:r>
          </w:p>
        </w:tc>
      </w:tr>
      <w:tr w14:paraId="49335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81" w:type="dxa"/>
            <w:vMerge w:val="continue"/>
            <w:noWrap w:val="0"/>
            <w:vAlign w:val="center"/>
          </w:tcPr>
          <w:p w14:paraId="69F8AEFA">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1325" w:type="dxa"/>
            <w:vMerge w:val="continue"/>
            <w:noWrap w:val="0"/>
            <w:vAlign w:val="center"/>
          </w:tcPr>
          <w:p w14:paraId="5FEECD1F">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6379" w:type="dxa"/>
            <w:noWrap w:val="0"/>
            <w:vAlign w:val="center"/>
          </w:tcPr>
          <w:p w14:paraId="77F21757">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固定污染源废气　二氧化硫的测定　定电位电解法</w:t>
            </w:r>
          </w:p>
        </w:tc>
        <w:tc>
          <w:tcPr>
            <w:tcW w:w="1362" w:type="dxa"/>
            <w:noWrap w:val="0"/>
            <w:vAlign w:val="center"/>
          </w:tcPr>
          <w:p w14:paraId="21E42063">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HJ 57</w:t>
            </w:r>
          </w:p>
        </w:tc>
      </w:tr>
      <w:tr w14:paraId="2807A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81" w:type="dxa"/>
            <w:vMerge w:val="continue"/>
            <w:noWrap w:val="0"/>
            <w:vAlign w:val="center"/>
          </w:tcPr>
          <w:p w14:paraId="4F984A3E">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1325" w:type="dxa"/>
            <w:vMerge w:val="continue"/>
            <w:noWrap w:val="0"/>
            <w:vAlign w:val="center"/>
          </w:tcPr>
          <w:p w14:paraId="781EE693">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6379" w:type="dxa"/>
            <w:noWrap w:val="0"/>
            <w:vAlign w:val="center"/>
          </w:tcPr>
          <w:p w14:paraId="25A7A377">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固定污染源废气　二氧化硫的测定　非分散红外吸收法</w:t>
            </w:r>
          </w:p>
        </w:tc>
        <w:tc>
          <w:tcPr>
            <w:tcW w:w="1362" w:type="dxa"/>
            <w:noWrap w:val="0"/>
            <w:vAlign w:val="center"/>
          </w:tcPr>
          <w:p w14:paraId="09E5F615">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HJ 629</w:t>
            </w:r>
          </w:p>
        </w:tc>
      </w:tr>
      <w:tr w14:paraId="7805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81" w:type="dxa"/>
            <w:vMerge w:val="continue"/>
            <w:noWrap w:val="0"/>
            <w:vAlign w:val="center"/>
          </w:tcPr>
          <w:p w14:paraId="4F959D0E">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1325" w:type="dxa"/>
            <w:vMerge w:val="continue"/>
            <w:noWrap w:val="0"/>
            <w:vAlign w:val="center"/>
          </w:tcPr>
          <w:p w14:paraId="455AB110">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6379" w:type="dxa"/>
            <w:noWrap w:val="0"/>
            <w:vAlign w:val="center"/>
          </w:tcPr>
          <w:p w14:paraId="01B98591">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固定污染源废气 二氧化硫的测定 便携式紫外吸收法</w:t>
            </w:r>
          </w:p>
        </w:tc>
        <w:tc>
          <w:tcPr>
            <w:tcW w:w="1362" w:type="dxa"/>
            <w:noWrap w:val="0"/>
            <w:vAlign w:val="center"/>
          </w:tcPr>
          <w:p w14:paraId="7D9A5460">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bookmarkStart w:id="81" w:name="OLE_LINK7"/>
            <w:r>
              <w:rPr>
                <w:rFonts w:hint="default" w:ascii="Times New Roman" w:eastAsia="宋体" w:cs="Times New Roman"/>
                <w:color w:val="auto"/>
                <w:sz w:val="18"/>
                <w:szCs w:val="18"/>
                <w:lang w:val="en-US" w:eastAsia="zh-CN" w:bidi="ar-SA"/>
              </w:rPr>
              <w:t>HJ 1131</w:t>
            </w:r>
            <w:bookmarkEnd w:id="81"/>
          </w:p>
        </w:tc>
      </w:tr>
      <w:tr w14:paraId="50B91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81" w:type="dxa"/>
            <w:vMerge w:val="continue"/>
            <w:noWrap w:val="0"/>
            <w:vAlign w:val="center"/>
          </w:tcPr>
          <w:p w14:paraId="37F34C48">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1325" w:type="dxa"/>
            <w:vMerge w:val="continue"/>
            <w:noWrap w:val="0"/>
            <w:vAlign w:val="center"/>
          </w:tcPr>
          <w:p w14:paraId="0125CFF9">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6379" w:type="dxa"/>
            <w:noWrap w:val="0"/>
            <w:vAlign w:val="center"/>
          </w:tcPr>
          <w:p w14:paraId="69430631">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固定污染源废气 气态污染物（SO</w:t>
            </w:r>
            <w:r>
              <w:rPr>
                <w:rFonts w:hint="default" w:ascii="Times New Roman" w:eastAsia="宋体" w:cs="Times New Roman"/>
                <w:color w:val="auto"/>
                <w:sz w:val="18"/>
                <w:szCs w:val="18"/>
                <w:vertAlign w:val="subscript"/>
                <w:lang w:val="en-US" w:eastAsia="zh-CN" w:bidi="ar-SA"/>
              </w:rPr>
              <w:t>2</w:t>
            </w:r>
            <w:r>
              <w:rPr>
                <w:rFonts w:hint="default" w:ascii="Times New Roman" w:eastAsia="宋体" w:cs="Times New Roman"/>
                <w:color w:val="auto"/>
                <w:sz w:val="18"/>
                <w:szCs w:val="18"/>
                <w:lang w:val="en-US" w:eastAsia="zh-CN" w:bidi="ar-SA"/>
              </w:rPr>
              <w:t>、NO、NO</w:t>
            </w:r>
            <w:r>
              <w:rPr>
                <w:rFonts w:hint="default" w:ascii="Times New Roman" w:eastAsia="宋体" w:cs="Times New Roman"/>
                <w:color w:val="auto"/>
                <w:sz w:val="18"/>
                <w:szCs w:val="18"/>
                <w:vertAlign w:val="subscript"/>
                <w:lang w:val="en-US" w:eastAsia="zh-CN" w:bidi="ar-SA"/>
              </w:rPr>
              <w:t>2</w:t>
            </w:r>
            <w:r>
              <w:rPr>
                <w:rFonts w:hint="default" w:ascii="Times New Roman" w:eastAsia="宋体" w:cs="Times New Roman"/>
                <w:color w:val="auto"/>
                <w:sz w:val="18"/>
                <w:szCs w:val="18"/>
                <w:lang w:val="en-US" w:eastAsia="zh-CN" w:bidi="ar-SA"/>
              </w:rPr>
              <w:t>、CO、CO</w:t>
            </w:r>
            <w:r>
              <w:rPr>
                <w:rFonts w:hint="default" w:ascii="Times New Roman" w:eastAsia="宋体" w:cs="Times New Roman"/>
                <w:color w:val="auto"/>
                <w:sz w:val="18"/>
                <w:szCs w:val="18"/>
                <w:vertAlign w:val="subscript"/>
                <w:lang w:val="en-US" w:eastAsia="zh-CN" w:bidi="ar-SA"/>
              </w:rPr>
              <w:t>2</w:t>
            </w:r>
            <w:r>
              <w:rPr>
                <w:rFonts w:hint="default" w:ascii="Times New Roman" w:eastAsia="宋体" w:cs="Times New Roman"/>
                <w:color w:val="auto"/>
                <w:sz w:val="18"/>
                <w:szCs w:val="18"/>
                <w:lang w:val="en-US" w:eastAsia="zh-CN" w:bidi="ar-SA"/>
              </w:rPr>
              <w:t xml:space="preserve">）的测定 便携式傅立叶变换红外光谱法 </w:t>
            </w:r>
          </w:p>
        </w:tc>
        <w:tc>
          <w:tcPr>
            <w:tcW w:w="1362" w:type="dxa"/>
            <w:noWrap w:val="0"/>
            <w:vAlign w:val="center"/>
          </w:tcPr>
          <w:p w14:paraId="02DDD63E">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HJ 1240</w:t>
            </w:r>
          </w:p>
        </w:tc>
      </w:tr>
      <w:tr w14:paraId="42135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81" w:type="dxa"/>
            <w:vMerge w:val="continue"/>
            <w:noWrap w:val="0"/>
            <w:vAlign w:val="center"/>
          </w:tcPr>
          <w:p w14:paraId="5CE5DDB8">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1325" w:type="dxa"/>
            <w:vMerge w:val="continue"/>
            <w:noWrap w:val="0"/>
            <w:vAlign w:val="center"/>
          </w:tcPr>
          <w:p w14:paraId="3CC0C8B9">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6379" w:type="dxa"/>
            <w:noWrap w:val="0"/>
            <w:vAlign w:val="center"/>
          </w:tcPr>
          <w:p w14:paraId="74841E88">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环境空气 二氧化硫的测定 甲醛吸收-副玫瑰苯胺分光光度法及修改单</w:t>
            </w:r>
          </w:p>
        </w:tc>
        <w:tc>
          <w:tcPr>
            <w:tcW w:w="1362" w:type="dxa"/>
            <w:noWrap w:val="0"/>
            <w:vAlign w:val="center"/>
          </w:tcPr>
          <w:p w14:paraId="4AC2EAD9">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HJ 482</w:t>
            </w:r>
          </w:p>
        </w:tc>
      </w:tr>
      <w:tr w14:paraId="36477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81" w:type="dxa"/>
            <w:vMerge w:val="continue"/>
            <w:noWrap w:val="0"/>
            <w:vAlign w:val="center"/>
          </w:tcPr>
          <w:p w14:paraId="08F2DCED">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1325" w:type="dxa"/>
            <w:vMerge w:val="continue"/>
            <w:noWrap w:val="0"/>
            <w:vAlign w:val="center"/>
          </w:tcPr>
          <w:p w14:paraId="29AF1BDF">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6379" w:type="dxa"/>
            <w:noWrap w:val="0"/>
            <w:vAlign w:val="center"/>
          </w:tcPr>
          <w:p w14:paraId="60C77520">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环境空气 二氧化硫的测定 四氯汞盐吸收-副玫瑰苯胺分光光度法及修改单</w:t>
            </w:r>
          </w:p>
        </w:tc>
        <w:tc>
          <w:tcPr>
            <w:tcW w:w="1362" w:type="dxa"/>
            <w:noWrap w:val="0"/>
            <w:vAlign w:val="center"/>
          </w:tcPr>
          <w:p w14:paraId="1B91CA70">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HJ 483</w:t>
            </w:r>
          </w:p>
        </w:tc>
      </w:tr>
      <w:tr w14:paraId="1EDB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81" w:type="dxa"/>
            <w:vMerge w:val="restart"/>
            <w:noWrap w:val="0"/>
            <w:vAlign w:val="center"/>
          </w:tcPr>
          <w:p w14:paraId="254D892C">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3</w:t>
            </w:r>
          </w:p>
        </w:tc>
        <w:tc>
          <w:tcPr>
            <w:tcW w:w="1325" w:type="dxa"/>
            <w:vMerge w:val="restart"/>
            <w:noWrap w:val="0"/>
            <w:vAlign w:val="center"/>
          </w:tcPr>
          <w:p w14:paraId="37584980">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氮氧化物</w:t>
            </w:r>
          </w:p>
        </w:tc>
        <w:tc>
          <w:tcPr>
            <w:tcW w:w="6379" w:type="dxa"/>
            <w:noWrap w:val="0"/>
            <w:vAlign w:val="center"/>
          </w:tcPr>
          <w:p w14:paraId="4522498F">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固定污染源废气 氮氧化物的测定 便携式紫外吸收法</w:t>
            </w:r>
          </w:p>
        </w:tc>
        <w:tc>
          <w:tcPr>
            <w:tcW w:w="1362" w:type="dxa"/>
            <w:noWrap w:val="0"/>
            <w:vAlign w:val="center"/>
          </w:tcPr>
          <w:p w14:paraId="3F77FF2E">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HJ 1132</w:t>
            </w:r>
          </w:p>
        </w:tc>
      </w:tr>
      <w:tr w14:paraId="7B94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81" w:type="dxa"/>
            <w:vMerge w:val="continue"/>
            <w:noWrap w:val="0"/>
            <w:vAlign w:val="center"/>
          </w:tcPr>
          <w:p w14:paraId="71965A3B">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1325" w:type="dxa"/>
            <w:vMerge w:val="continue"/>
            <w:noWrap w:val="0"/>
            <w:vAlign w:val="center"/>
          </w:tcPr>
          <w:p w14:paraId="55BAABAF">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6379" w:type="dxa"/>
            <w:noWrap w:val="0"/>
            <w:vAlign w:val="center"/>
          </w:tcPr>
          <w:p w14:paraId="0CBA9A01">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固定污染源废气 气态污染物（SO</w:t>
            </w:r>
            <w:r>
              <w:rPr>
                <w:rFonts w:hint="default" w:ascii="Times New Roman" w:eastAsia="宋体" w:cs="Times New Roman"/>
                <w:color w:val="auto"/>
                <w:sz w:val="18"/>
                <w:szCs w:val="18"/>
                <w:vertAlign w:val="subscript"/>
                <w:lang w:val="en-US" w:eastAsia="zh-CN" w:bidi="ar-SA"/>
              </w:rPr>
              <w:t>2</w:t>
            </w:r>
            <w:r>
              <w:rPr>
                <w:rFonts w:hint="default" w:ascii="Times New Roman" w:eastAsia="宋体" w:cs="Times New Roman"/>
                <w:color w:val="auto"/>
                <w:sz w:val="18"/>
                <w:szCs w:val="18"/>
                <w:lang w:val="en-US" w:eastAsia="zh-CN" w:bidi="ar-SA"/>
              </w:rPr>
              <w:t>、NO、NO</w:t>
            </w:r>
            <w:r>
              <w:rPr>
                <w:rFonts w:hint="default" w:ascii="Times New Roman" w:eastAsia="宋体" w:cs="Times New Roman"/>
                <w:color w:val="auto"/>
                <w:sz w:val="18"/>
                <w:szCs w:val="18"/>
                <w:vertAlign w:val="subscript"/>
                <w:lang w:val="en-US" w:eastAsia="zh-CN" w:bidi="ar-SA"/>
              </w:rPr>
              <w:t>2</w:t>
            </w:r>
            <w:r>
              <w:rPr>
                <w:rFonts w:hint="default" w:ascii="Times New Roman" w:eastAsia="宋体" w:cs="Times New Roman"/>
                <w:color w:val="auto"/>
                <w:sz w:val="18"/>
                <w:szCs w:val="18"/>
                <w:lang w:val="en-US" w:eastAsia="zh-CN" w:bidi="ar-SA"/>
              </w:rPr>
              <w:t>、CO、CO</w:t>
            </w:r>
            <w:r>
              <w:rPr>
                <w:rFonts w:hint="default" w:ascii="Times New Roman" w:eastAsia="宋体" w:cs="Times New Roman"/>
                <w:color w:val="auto"/>
                <w:sz w:val="18"/>
                <w:szCs w:val="18"/>
                <w:vertAlign w:val="subscript"/>
                <w:lang w:val="en-US" w:eastAsia="zh-CN" w:bidi="ar-SA"/>
              </w:rPr>
              <w:t>2</w:t>
            </w:r>
            <w:r>
              <w:rPr>
                <w:rFonts w:hint="default" w:ascii="Times New Roman" w:eastAsia="宋体" w:cs="Times New Roman"/>
                <w:color w:val="auto"/>
                <w:sz w:val="18"/>
                <w:szCs w:val="18"/>
                <w:lang w:val="en-US" w:eastAsia="zh-CN" w:bidi="ar-SA"/>
              </w:rPr>
              <w:t xml:space="preserve">）的测定 便携式傅立叶变换红外光谱法 </w:t>
            </w:r>
          </w:p>
        </w:tc>
        <w:tc>
          <w:tcPr>
            <w:tcW w:w="1362" w:type="dxa"/>
            <w:noWrap w:val="0"/>
            <w:vAlign w:val="center"/>
          </w:tcPr>
          <w:p w14:paraId="4B132187">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HJ 1240</w:t>
            </w:r>
          </w:p>
        </w:tc>
      </w:tr>
      <w:tr w14:paraId="21D6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81" w:type="dxa"/>
            <w:vMerge w:val="continue"/>
            <w:noWrap w:val="0"/>
            <w:vAlign w:val="center"/>
          </w:tcPr>
          <w:p w14:paraId="60CB83D6">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1325" w:type="dxa"/>
            <w:vMerge w:val="continue"/>
            <w:noWrap w:val="0"/>
            <w:vAlign w:val="center"/>
          </w:tcPr>
          <w:p w14:paraId="0D81BA23">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6379" w:type="dxa"/>
            <w:noWrap w:val="0"/>
            <w:vAlign w:val="center"/>
          </w:tcPr>
          <w:p w14:paraId="73FBCA25">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固定污染源排气中氮氧化物的测定　紫外分光光度法</w:t>
            </w:r>
          </w:p>
        </w:tc>
        <w:tc>
          <w:tcPr>
            <w:tcW w:w="1362" w:type="dxa"/>
            <w:noWrap w:val="0"/>
            <w:vAlign w:val="center"/>
          </w:tcPr>
          <w:p w14:paraId="489FA32A">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HJ/T 42</w:t>
            </w:r>
          </w:p>
        </w:tc>
      </w:tr>
      <w:tr w14:paraId="33F34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81" w:type="dxa"/>
            <w:vMerge w:val="continue"/>
            <w:noWrap w:val="0"/>
            <w:vAlign w:val="center"/>
          </w:tcPr>
          <w:p w14:paraId="2EA44278">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1325" w:type="dxa"/>
            <w:vMerge w:val="continue"/>
            <w:noWrap w:val="0"/>
            <w:vAlign w:val="center"/>
          </w:tcPr>
          <w:p w14:paraId="016E8C62">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6379" w:type="dxa"/>
            <w:noWrap w:val="0"/>
            <w:vAlign w:val="center"/>
          </w:tcPr>
          <w:p w14:paraId="0B2A2FCB">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固定污染源排气中氮氧化物的测定　盐酸萘乙二胺分光光度法</w:t>
            </w:r>
          </w:p>
        </w:tc>
        <w:tc>
          <w:tcPr>
            <w:tcW w:w="1362" w:type="dxa"/>
            <w:noWrap w:val="0"/>
            <w:vAlign w:val="center"/>
          </w:tcPr>
          <w:p w14:paraId="47EFFDD3">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HJ/T 43</w:t>
            </w:r>
          </w:p>
        </w:tc>
      </w:tr>
      <w:tr w14:paraId="79BF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81" w:type="dxa"/>
            <w:vMerge w:val="continue"/>
            <w:noWrap w:val="0"/>
            <w:vAlign w:val="center"/>
          </w:tcPr>
          <w:p w14:paraId="5339BE12">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1325" w:type="dxa"/>
            <w:vMerge w:val="continue"/>
            <w:noWrap w:val="0"/>
            <w:vAlign w:val="center"/>
          </w:tcPr>
          <w:p w14:paraId="4D997741">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6379" w:type="dxa"/>
            <w:noWrap w:val="0"/>
            <w:vAlign w:val="center"/>
          </w:tcPr>
          <w:p w14:paraId="55C20CAB">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固定污染源排气　氮氧化物的测定　酸碱滴定法</w:t>
            </w:r>
          </w:p>
        </w:tc>
        <w:tc>
          <w:tcPr>
            <w:tcW w:w="1362" w:type="dxa"/>
            <w:noWrap w:val="0"/>
            <w:vAlign w:val="center"/>
          </w:tcPr>
          <w:p w14:paraId="2831F6A3">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bookmarkStart w:id="82" w:name="OLE_LINK8"/>
            <w:r>
              <w:rPr>
                <w:rFonts w:hint="default" w:ascii="Times New Roman" w:eastAsia="宋体" w:cs="Times New Roman"/>
                <w:color w:val="auto"/>
                <w:sz w:val="18"/>
                <w:szCs w:val="18"/>
                <w:lang w:val="en-US" w:eastAsia="zh-CN" w:bidi="ar-SA"/>
              </w:rPr>
              <w:t>HJ 675</w:t>
            </w:r>
            <w:bookmarkEnd w:id="82"/>
          </w:p>
        </w:tc>
      </w:tr>
      <w:tr w14:paraId="6AA60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81" w:type="dxa"/>
            <w:vMerge w:val="continue"/>
            <w:noWrap w:val="0"/>
            <w:vAlign w:val="center"/>
          </w:tcPr>
          <w:p w14:paraId="11737412">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1325" w:type="dxa"/>
            <w:vMerge w:val="continue"/>
            <w:noWrap w:val="0"/>
            <w:vAlign w:val="center"/>
          </w:tcPr>
          <w:p w14:paraId="39501D75">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6379" w:type="dxa"/>
            <w:noWrap w:val="0"/>
            <w:vAlign w:val="center"/>
          </w:tcPr>
          <w:p w14:paraId="6334F581">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固定污染源废气　氮氧化物的测定　非分散红外吸收法</w:t>
            </w:r>
          </w:p>
        </w:tc>
        <w:tc>
          <w:tcPr>
            <w:tcW w:w="1362" w:type="dxa"/>
            <w:noWrap w:val="0"/>
            <w:vAlign w:val="center"/>
          </w:tcPr>
          <w:p w14:paraId="2C293B94">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HJ 692</w:t>
            </w:r>
          </w:p>
        </w:tc>
      </w:tr>
      <w:tr w14:paraId="5058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81" w:type="dxa"/>
            <w:vMerge w:val="continue"/>
            <w:noWrap w:val="0"/>
            <w:vAlign w:val="center"/>
          </w:tcPr>
          <w:p w14:paraId="58DD556A">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1325" w:type="dxa"/>
            <w:vMerge w:val="continue"/>
            <w:noWrap w:val="0"/>
            <w:vAlign w:val="center"/>
          </w:tcPr>
          <w:p w14:paraId="3F77E4D6">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6379" w:type="dxa"/>
            <w:noWrap w:val="0"/>
            <w:vAlign w:val="center"/>
          </w:tcPr>
          <w:p w14:paraId="4C4940AF">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固定污染源废气　氮氧化物的测定　定电位电解法</w:t>
            </w:r>
          </w:p>
        </w:tc>
        <w:tc>
          <w:tcPr>
            <w:tcW w:w="1362" w:type="dxa"/>
            <w:noWrap w:val="0"/>
            <w:vAlign w:val="center"/>
          </w:tcPr>
          <w:p w14:paraId="6A5DA517">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HJ 693</w:t>
            </w:r>
          </w:p>
        </w:tc>
      </w:tr>
      <w:tr w14:paraId="729D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81" w:type="dxa"/>
            <w:vMerge w:val="continue"/>
            <w:noWrap w:val="0"/>
            <w:vAlign w:val="center"/>
          </w:tcPr>
          <w:p w14:paraId="2C738D35">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1325" w:type="dxa"/>
            <w:vMerge w:val="continue"/>
            <w:noWrap w:val="0"/>
            <w:vAlign w:val="center"/>
          </w:tcPr>
          <w:p w14:paraId="7A3B8957">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6379" w:type="dxa"/>
            <w:noWrap w:val="0"/>
            <w:vAlign w:val="center"/>
          </w:tcPr>
          <w:p w14:paraId="42E2D506">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环境空气 氮氧化物(一氧化氮和二氧化氮)的测定 盐酸萘乙二胺分光光度法及修改单</w:t>
            </w:r>
          </w:p>
        </w:tc>
        <w:tc>
          <w:tcPr>
            <w:tcW w:w="1362" w:type="dxa"/>
            <w:noWrap w:val="0"/>
            <w:vAlign w:val="center"/>
          </w:tcPr>
          <w:p w14:paraId="6D6BCE73">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HJ 479</w:t>
            </w:r>
          </w:p>
        </w:tc>
      </w:tr>
      <w:tr w14:paraId="12C44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81" w:type="dxa"/>
            <w:noWrap w:val="0"/>
            <w:vAlign w:val="center"/>
          </w:tcPr>
          <w:p w14:paraId="66E074B1">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4</w:t>
            </w:r>
          </w:p>
        </w:tc>
        <w:tc>
          <w:tcPr>
            <w:tcW w:w="1325" w:type="dxa"/>
            <w:noWrap w:val="0"/>
            <w:vAlign w:val="center"/>
          </w:tcPr>
          <w:p w14:paraId="192E62BB">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氟化物</w:t>
            </w:r>
          </w:p>
        </w:tc>
        <w:tc>
          <w:tcPr>
            <w:tcW w:w="6379" w:type="dxa"/>
            <w:noWrap w:val="0"/>
            <w:vAlign w:val="center"/>
          </w:tcPr>
          <w:p w14:paraId="4CCE69DA">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大气固定污染源　氟化物的测定　离子选择电极法</w:t>
            </w:r>
          </w:p>
        </w:tc>
        <w:tc>
          <w:tcPr>
            <w:tcW w:w="1362" w:type="dxa"/>
            <w:noWrap w:val="0"/>
            <w:vAlign w:val="center"/>
          </w:tcPr>
          <w:p w14:paraId="03601279">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HJ/T 67</w:t>
            </w:r>
          </w:p>
        </w:tc>
      </w:tr>
      <w:tr w14:paraId="382D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81" w:type="dxa"/>
            <w:noWrap w:val="0"/>
            <w:vAlign w:val="center"/>
          </w:tcPr>
          <w:p w14:paraId="1A5AA8F8">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5</w:t>
            </w:r>
          </w:p>
        </w:tc>
        <w:tc>
          <w:tcPr>
            <w:tcW w:w="1325" w:type="dxa"/>
            <w:noWrap w:val="0"/>
            <w:vAlign w:val="center"/>
          </w:tcPr>
          <w:p w14:paraId="7B055253">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二噁英类</w:t>
            </w:r>
          </w:p>
        </w:tc>
        <w:tc>
          <w:tcPr>
            <w:tcW w:w="6379" w:type="dxa"/>
            <w:noWrap w:val="0"/>
            <w:vAlign w:val="center"/>
          </w:tcPr>
          <w:p w14:paraId="1CB62183">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环境空气和废气　二噁英类的测定　同位素稀释高分辨气相色谱-高分辨质谱法</w:t>
            </w:r>
          </w:p>
        </w:tc>
        <w:tc>
          <w:tcPr>
            <w:tcW w:w="1362" w:type="dxa"/>
            <w:noWrap w:val="0"/>
            <w:vAlign w:val="center"/>
          </w:tcPr>
          <w:p w14:paraId="1B9631E7">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HJ 77.2</w:t>
            </w:r>
          </w:p>
        </w:tc>
      </w:tr>
      <w:tr w14:paraId="00DC4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81" w:type="dxa"/>
            <w:noWrap w:val="0"/>
            <w:vAlign w:val="center"/>
          </w:tcPr>
          <w:p w14:paraId="30BA2673">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6</w:t>
            </w:r>
          </w:p>
        </w:tc>
        <w:tc>
          <w:tcPr>
            <w:tcW w:w="1325" w:type="dxa"/>
            <w:noWrap w:val="0"/>
            <w:vAlign w:val="center"/>
          </w:tcPr>
          <w:p w14:paraId="27A4F62A">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铬酸雾</w:t>
            </w:r>
          </w:p>
        </w:tc>
        <w:tc>
          <w:tcPr>
            <w:tcW w:w="6379" w:type="dxa"/>
            <w:noWrap w:val="0"/>
            <w:vAlign w:val="center"/>
          </w:tcPr>
          <w:p w14:paraId="064E7938">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固定污染源排气中铬酸雾的测定　二苯基碳酰二肼分光光度法</w:t>
            </w:r>
          </w:p>
        </w:tc>
        <w:tc>
          <w:tcPr>
            <w:tcW w:w="1362" w:type="dxa"/>
            <w:noWrap w:val="0"/>
            <w:vAlign w:val="center"/>
          </w:tcPr>
          <w:p w14:paraId="7F998A25">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HJ/T 29</w:t>
            </w:r>
          </w:p>
        </w:tc>
      </w:tr>
      <w:tr w14:paraId="64B2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81" w:type="dxa"/>
            <w:vMerge w:val="restart"/>
            <w:noWrap w:val="0"/>
            <w:vAlign w:val="center"/>
          </w:tcPr>
          <w:p w14:paraId="4A4141D1">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7</w:t>
            </w:r>
          </w:p>
        </w:tc>
        <w:tc>
          <w:tcPr>
            <w:tcW w:w="1325" w:type="dxa"/>
            <w:vMerge w:val="restart"/>
            <w:noWrap w:val="0"/>
            <w:vAlign w:val="center"/>
          </w:tcPr>
          <w:p w14:paraId="25DEE476">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氯化氢</w:t>
            </w:r>
          </w:p>
        </w:tc>
        <w:tc>
          <w:tcPr>
            <w:tcW w:w="6379" w:type="dxa"/>
            <w:noWrap w:val="0"/>
            <w:vAlign w:val="center"/>
          </w:tcPr>
          <w:p w14:paraId="1AA4E5F3">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固定污染源排气中氯化氢的测定　硫氰酸汞分光光度法</w:t>
            </w:r>
          </w:p>
        </w:tc>
        <w:tc>
          <w:tcPr>
            <w:tcW w:w="1362" w:type="dxa"/>
            <w:noWrap w:val="0"/>
            <w:vAlign w:val="center"/>
          </w:tcPr>
          <w:p w14:paraId="095A7E03">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HJ/T 27</w:t>
            </w:r>
          </w:p>
        </w:tc>
      </w:tr>
      <w:tr w14:paraId="09FB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81" w:type="dxa"/>
            <w:vMerge w:val="continue"/>
            <w:noWrap w:val="0"/>
            <w:vAlign w:val="center"/>
          </w:tcPr>
          <w:p w14:paraId="6B084029">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1325" w:type="dxa"/>
            <w:vMerge w:val="continue"/>
            <w:noWrap w:val="0"/>
            <w:vAlign w:val="center"/>
          </w:tcPr>
          <w:p w14:paraId="2BBE4DA8">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6379" w:type="dxa"/>
            <w:noWrap w:val="0"/>
            <w:vAlign w:val="center"/>
          </w:tcPr>
          <w:p w14:paraId="53CEC2D9">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固定污染源废气　氯化氢的测定　硝酸银容量法</w:t>
            </w:r>
          </w:p>
        </w:tc>
        <w:tc>
          <w:tcPr>
            <w:tcW w:w="1362" w:type="dxa"/>
            <w:noWrap w:val="0"/>
            <w:vAlign w:val="center"/>
          </w:tcPr>
          <w:p w14:paraId="18CAF302">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HJ 548</w:t>
            </w:r>
          </w:p>
        </w:tc>
      </w:tr>
      <w:tr w14:paraId="62DD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81" w:type="dxa"/>
            <w:vMerge w:val="continue"/>
            <w:noWrap w:val="0"/>
            <w:vAlign w:val="center"/>
          </w:tcPr>
          <w:p w14:paraId="64A5F2BF">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1325" w:type="dxa"/>
            <w:vMerge w:val="continue"/>
            <w:noWrap w:val="0"/>
            <w:vAlign w:val="center"/>
          </w:tcPr>
          <w:p w14:paraId="73A98C7E">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6379" w:type="dxa"/>
            <w:noWrap w:val="0"/>
            <w:vAlign w:val="center"/>
          </w:tcPr>
          <w:p w14:paraId="69E3E892">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环境空气和废气　氯化氢的测定　离子色谱法</w:t>
            </w:r>
          </w:p>
        </w:tc>
        <w:tc>
          <w:tcPr>
            <w:tcW w:w="1362" w:type="dxa"/>
            <w:noWrap w:val="0"/>
            <w:vAlign w:val="center"/>
          </w:tcPr>
          <w:p w14:paraId="1F0DD8EB">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HJ 549</w:t>
            </w:r>
          </w:p>
        </w:tc>
      </w:tr>
      <w:tr w14:paraId="76A3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81" w:type="dxa"/>
            <w:noWrap w:val="0"/>
            <w:vAlign w:val="center"/>
          </w:tcPr>
          <w:p w14:paraId="17FC0874">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8</w:t>
            </w:r>
          </w:p>
        </w:tc>
        <w:tc>
          <w:tcPr>
            <w:tcW w:w="1325" w:type="dxa"/>
            <w:noWrap w:val="0"/>
            <w:vAlign w:val="center"/>
          </w:tcPr>
          <w:p w14:paraId="4C428E54">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硫酸雾</w:t>
            </w:r>
          </w:p>
        </w:tc>
        <w:tc>
          <w:tcPr>
            <w:tcW w:w="6379" w:type="dxa"/>
            <w:noWrap w:val="0"/>
            <w:vAlign w:val="center"/>
          </w:tcPr>
          <w:p w14:paraId="6F90585F">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固定污染源废气　硫酸雾的测定　离子色谱法</w:t>
            </w:r>
          </w:p>
        </w:tc>
        <w:tc>
          <w:tcPr>
            <w:tcW w:w="1362" w:type="dxa"/>
            <w:noWrap w:val="0"/>
            <w:vAlign w:val="center"/>
          </w:tcPr>
          <w:p w14:paraId="598570C8">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HJ 544</w:t>
            </w:r>
          </w:p>
        </w:tc>
      </w:tr>
      <w:tr w14:paraId="62435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81" w:type="dxa"/>
            <w:vMerge w:val="restart"/>
            <w:noWrap w:val="0"/>
            <w:vAlign w:val="center"/>
          </w:tcPr>
          <w:p w14:paraId="16969FB0">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9</w:t>
            </w:r>
          </w:p>
        </w:tc>
        <w:tc>
          <w:tcPr>
            <w:tcW w:w="1325" w:type="dxa"/>
            <w:vMerge w:val="restart"/>
            <w:noWrap w:val="0"/>
            <w:vAlign w:val="center"/>
          </w:tcPr>
          <w:p w14:paraId="70E62E9A">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硝酸雾</w:t>
            </w:r>
          </w:p>
          <w:p w14:paraId="5F34FA9A">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（以NO</w:t>
            </w:r>
            <w:r>
              <w:rPr>
                <w:rFonts w:hint="default" w:ascii="Times New Roman" w:eastAsia="宋体" w:cs="Times New Roman"/>
                <w:color w:val="auto"/>
                <w:sz w:val="18"/>
                <w:szCs w:val="18"/>
                <w:vertAlign w:val="subscript"/>
                <w:lang w:val="en-US" w:eastAsia="zh-CN" w:bidi="ar-SA"/>
              </w:rPr>
              <w:t>2</w:t>
            </w:r>
            <w:r>
              <w:rPr>
                <w:rFonts w:hint="default" w:ascii="Times New Roman" w:eastAsia="宋体" w:cs="Times New Roman"/>
                <w:color w:val="auto"/>
                <w:sz w:val="18"/>
                <w:szCs w:val="18"/>
                <w:lang w:val="en-US" w:eastAsia="zh-CN" w:bidi="ar-SA"/>
              </w:rPr>
              <w:t>计）</w:t>
            </w:r>
          </w:p>
        </w:tc>
        <w:tc>
          <w:tcPr>
            <w:tcW w:w="6379" w:type="dxa"/>
            <w:noWrap w:val="0"/>
            <w:vAlign w:val="center"/>
          </w:tcPr>
          <w:p w14:paraId="0FC12DC8">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固定污染源排气中氮氧化物的测定　紫外分光光度法</w:t>
            </w:r>
          </w:p>
        </w:tc>
        <w:tc>
          <w:tcPr>
            <w:tcW w:w="1362" w:type="dxa"/>
            <w:noWrap w:val="0"/>
            <w:vAlign w:val="center"/>
          </w:tcPr>
          <w:p w14:paraId="681A56B8">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HJ/T 42</w:t>
            </w:r>
          </w:p>
        </w:tc>
      </w:tr>
      <w:tr w14:paraId="359E7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81" w:type="dxa"/>
            <w:vMerge w:val="continue"/>
            <w:noWrap w:val="0"/>
            <w:vAlign w:val="center"/>
          </w:tcPr>
          <w:p w14:paraId="73F4305A">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1325" w:type="dxa"/>
            <w:vMerge w:val="continue"/>
            <w:noWrap w:val="0"/>
            <w:vAlign w:val="center"/>
          </w:tcPr>
          <w:p w14:paraId="6EBCB14B">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6379" w:type="dxa"/>
            <w:noWrap w:val="0"/>
            <w:vAlign w:val="center"/>
          </w:tcPr>
          <w:p w14:paraId="54241DC0">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固定污染源排气中氮氧化物的测定　盐酸萘乙二胺分光光度法</w:t>
            </w:r>
          </w:p>
        </w:tc>
        <w:tc>
          <w:tcPr>
            <w:tcW w:w="1362" w:type="dxa"/>
            <w:noWrap w:val="0"/>
            <w:vAlign w:val="center"/>
          </w:tcPr>
          <w:p w14:paraId="334494D7">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HJ/T 43</w:t>
            </w:r>
          </w:p>
        </w:tc>
      </w:tr>
      <w:tr w14:paraId="77241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81" w:type="dxa"/>
            <w:vMerge w:val="continue"/>
            <w:noWrap w:val="0"/>
            <w:vAlign w:val="center"/>
          </w:tcPr>
          <w:p w14:paraId="008704D0">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1325" w:type="dxa"/>
            <w:vMerge w:val="continue"/>
            <w:noWrap w:val="0"/>
            <w:vAlign w:val="center"/>
          </w:tcPr>
          <w:p w14:paraId="32E01507">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6379" w:type="dxa"/>
            <w:noWrap w:val="0"/>
            <w:vAlign w:val="center"/>
          </w:tcPr>
          <w:p w14:paraId="01749115">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环境空气 氮氧化物(一氧化氮和二氧化氮)的测定 盐酸萘乙二胺分光光度法及修改单</w:t>
            </w:r>
          </w:p>
        </w:tc>
        <w:tc>
          <w:tcPr>
            <w:tcW w:w="1362" w:type="dxa"/>
            <w:noWrap w:val="0"/>
            <w:vAlign w:val="center"/>
          </w:tcPr>
          <w:p w14:paraId="08457E38">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HJ 479</w:t>
            </w:r>
          </w:p>
        </w:tc>
      </w:tr>
      <w:tr w14:paraId="44C6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81" w:type="dxa"/>
            <w:noWrap w:val="0"/>
            <w:vAlign w:val="center"/>
          </w:tcPr>
          <w:p w14:paraId="16CD78D9">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10</w:t>
            </w:r>
          </w:p>
        </w:tc>
        <w:tc>
          <w:tcPr>
            <w:tcW w:w="1325" w:type="dxa"/>
            <w:noWrap w:val="0"/>
            <w:vAlign w:val="center"/>
          </w:tcPr>
          <w:p w14:paraId="0B24DFFC">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碱雾</w:t>
            </w:r>
          </w:p>
        </w:tc>
        <w:tc>
          <w:tcPr>
            <w:tcW w:w="6379" w:type="dxa"/>
            <w:noWrap w:val="0"/>
            <w:vAlign w:val="center"/>
          </w:tcPr>
          <w:p w14:paraId="651A9646">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固定污染源废气　碱雾的测定　电感耦合等离子体发射光谱法</w:t>
            </w:r>
          </w:p>
        </w:tc>
        <w:tc>
          <w:tcPr>
            <w:tcW w:w="1362" w:type="dxa"/>
            <w:noWrap w:val="0"/>
            <w:vAlign w:val="center"/>
          </w:tcPr>
          <w:p w14:paraId="7DC1DA10">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HJ 1007</w:t>
            </w:r>
          </w:p>
        </w:tc>
      </w:tr>
      <w:tr w14:paraId="61435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81" w:type="dxa"/>
            <w:noWrap w:val="0"/>
            <w:vAlign w:val="center"/>
          </w:tcPr>
          <w:p w14:paraId="1E45E67C">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11</w:t>
            </w:r>
          </w:p>
        </w:tc>
        <w:tc>
          <w:tcPr>
            <w:tcW w:w="1325" w:type="dxa"/>
            <w:noWrap w:val="0"/>
            <w:vAlign w:val="center"/>
          </w:tcPr>
          <w:p w14:paraId="56830821">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油雾</w:t>
            </w:r>
          </w:p>
        </w:tc>
        <w:tc>
          <w:tcPr>
            <w:tcW w:w="6379" w:type="dxa"/>
            <w:noWrap w:val="0"/>
            <w:vAlign w:val="center"/>
          </w:tcPr>
          <w:p w14:paraId="19A69527">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固定污染源废气 油烟和油雾的测定 红外分光光度法</w:t>
            </w:r>
          </w:p>
        </w:tc>
        <w:tc>
          <w:tcPr>
            <w:tcW w:w="1362" w:type="dxa"/>
            <w:noWrap w:val="0"/>
            <w:vAlign w:val="center"/>
          </w:tcPr>
          <w:p w14:paraId="0BE9252D">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HJ 1077</w:t>
            </w:r>
          </w:p>
        </w:tc>
      </w:tr>
      <w:tr w14:paraId="13FF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81" w:type="dxa"/>
            <w:vMerge w:val="restart"/>
            <w:noWrap w:val="0"/>
            <w:vAlign w:val="center"/>
          </w:tcPr>
          <w:p w14:paraId="43233221">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12</w:t>
            </w:r>
          </w:p>
        </w:tc>
        <w:tc>
          <w:tcPr>
            <w:tcW w:w="1325" w:type="dxa"/>
            <w:vMerge w:val="restart"/>
            <w:noWrap w:val="0"/>
            <w:vAlign w:val="center"/>
          </w:tcPr>
          <w:p w14:paraId="7A8C0B36">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苯、甲苯及</w:t>
            </w:r>
          </w:p>
          <w:p w14:paraId="1FB7B7DF">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二甲苯</w:t>
            </w:r>
          </w:p>
        </w:tc>
        <w:tc>
          <w:tcPr>
            <w:tcW w:w="6379" w:type="dxa"/>
            <w:noWrap w:val="0"/>
            <w:vAlign w:val="center"/>
          </w:tcPr>
          <w:p w14:paraId="185CAF0D">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环境空气　苯系物的测定　固体吸附/热脱附-气相色谱法</w:t>
            </w:r>
          </w:p>
        </w:tc>
        <w:tc>
          <w:tcPr>
            <w:tcW w:w="1362" w:type="dxa"/>
            <w:noWrap w:val="0"/>
            <w:vAlign w:val="center"/>
          </w:tcPr>
          <w:p w14:paraId="2A253FB4">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HJ 583</w:t>
            </w:r>
          </w:p>
        </w:tc>
      </w:tr>
      <w:tr w14:paraId="42E1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81" w:type="dxa"/>
            <w:vMerge w:val="continue"/>
            <w:noWrap w:val="0"/>
            <w:vAlign w:val="center"/>
          </w:tcPr>
          <w:p w14:paraId="51102D98">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1325" w:type="dxa"/>
            <w:vMerge w:val="continue"/>
            <w:noWrap w:val="0"/>
            <w:vAlign w:val="center"/>
          </w:tcPr>
          <w:p w14:paraId="094EFBCF">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6379" w:type="dxa"/>
            <w:noWrap w:val="0"/>
            <w:vAlign w:val="center"/>
          </w:tcPr>
          <w:p w14:paraId="15291D2C">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环境空气　苯系物的测定　活性炭吸附/二硫化碳解吸-气相色谱法</w:t>
            </w:r>
          </w:p>
        </w:tc>
        <w:tc>
          <w:tcPr>
            <w:tcW w:w="1362" w:type="dxa"/>
            <w:noWrap w:val="0"/>
            <w:vAlign w:val="center"/>
          </w:tcPr>
          <w:p w14:paraId="14E8A438">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HJ 584</w:t>
            </w:r>
          </w:p>
        </w:tc>
      </w:tr>
      <w:tr w14:paraId="444A4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81" w:type="dxa"/>
            <w:vMerge w:val="continue"/>
            <w:noWrap w:val="0"/>
            <w:vAlign w:val="center"/>
          </w:tcPr>
          <w:p w14:paraId="1D4319F3">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1325" w:type="dxa"/>
            <w:vMerge w:val="continue"/>
            <w:noWrap w:val="0"/>
            <w:vAlign w:val="center"/>
          </w:tcPr>
          <w:p w14:paraId="1370B52B">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6379" w:type="dxa"/>
            <w:noWrap w:val="0"/>
            <w:vAlign w:val="center"/>
          </w:tcPr>
          <w:p w14:paraId="189B72F3">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环境空气　挥发性有机物的测定　吸附管采样-热脱附/气相色谱-质谱法</w:t>
            </w:r>
          </w:p>
        </w:tc>
        <w:tc>
          <w:tcPr>
            <w:tcW w:w="1362" w:type="dxa"/>
            <w:noWrap w:val="0"/>
            <w:vAlign w:val="center"/>
          </w:tcPr>
          <w:p w14:paraId="2E91EB43">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HJ 644</w:t>
            </w:r>
          </w:p>
        </w:tc>
      </w:tr>
      <w:tr w14:paraId="69571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81" w:type="dxa"/>
            <w:vMerge w:val="continue"/>
            <w:noWrap w:val="0"/>
            <w:vAlign w:val="center"/>
          </w:tcPr>
          <w:p w14:paraId="634E3F6C">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1325" w:type="dxa"/>
            <w:vMerge w:val="continue"/>
            <w:noWrap w:val="0"/>
            <w:vAlign w:val="center"/>
          </w:tcPr>
          <w:p w14:paraId="3F783B4F">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6379" w:type="dxa"/>
            <w:noWrap w:val="0"/>
            <w:vAlign w:val="center"/>
          </w:tcPr>
          <w:p w14:paraId="25089D2F">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固定污染源废气　挥发性有机物的采样　气袋法</w:t>
            </w:r>
          </w:p>
        </w:tc>
        <w:tc>
          <w:tcPr>
            <w:tcW w:w="1362" w:type="dxa"/>
            <w:noWrap w:val="0"/>
            <w:vAlign w:val="center"/>
          </w:tcPr>
          <w:p w14:paraId="43D5A4AD">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bookmarkStart w:id="83" w:name="OLE_LINK9"/>
            <w:r>
              <w:rPr>
                <w:rFonts w:hint="default" w:ascii="Times New Roman" w:eastAsia="宋体" w:cs="Times New Roman"/>
                <w:color w:val="auto"/>
                <w:sz w:val="18"/>
                <w:szCs w:val="18"/>
                <w:lang w:val="en-US" w:eastAsia="zh-CN" w:bidi="ar-SA"/>
              </w:rPr>
              <w:t>HJ 732</w:t>
            </w:r>
            <w:bookmarkEnd w:id="83"/>
          </w:p>
        </w:tc>
      </w:tr>
      <w:tr w14:paraId="1BAA3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81" w:type="dxa"/>
            <w:vMerge w:val="continue"/>
            <w:noWrap w:val="0"/>
            <w:vAlign w:val="center"/>
          </w:tcPr>
          <w:p w14:paraId="545D26EE">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1325" w:type="dxa"/>
            <w:vMerge w:val="continue"/>
            <w:noWrap w:val="0"/>
            <w:vAlign w:val="center"/>
          </w:tcPr>
          <w:p w14:paraId="530A8993">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6379" w:type="dxa"/>
            <w:noWrap w:val="0"/>
            <w:vAlign w:val="center"/>
          </w:tcPr>
          <w:p w14:paraId="4248871C">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固定污染源废气　挥发性有机物的测定　固相吸附-热脱附/气相色谱-质谱法</w:t>
            </w:r>
          </w:p>
        </w:tc>
        <w:tc>
          <w:tcPr>
            <w:tcW w:w="1362" w:type="dxa"/>
            <w:noWrap w:val="0"/>
            <w:vAlign w:val="center"/>
          </w:tcPr>
          <w:p w14:paraId="7B6C1D63">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HJ 734</w:t>
            </w:r>
          </w:p>
        </w:tc>
      </w:tr>
      <w:tr w14:paraId="7D0F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81" w:type="dxa"/>
            <w:vMerge w:val="continue"/>
            <w:noWrap w:val="0"/>
            <w:vAlign w:val="center"/>
          </w:tcPr>
          <w:p w14:paraId="313F2634">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1325" w:type="dxa"/>
            <w:vMerge w:val="continue"/>
            <w:noWrap w:val="0"/>
            <w:vAlign w:val="center"/>
          </w:tcPr>
          <w:p w14:paraId="62BCD026">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6379" w:type="dxa"/>
            <w:noWrap w:val="0"/>
            <w:vAlign w:val="center"/>
          </w:tcPr>
          <w:p w14:paraId="74E57F2C">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环境空气　挥发性有机物的测定　罐采样/气相色谱-质谱法</w:t>
            </w:r>
          </w:p>
        </w:tc>
        <w:tc>
          <w:tcPr>
            <w:tcW w:w="1362" w:type="dxa"/>
            <w:noWrap w:val="0"/>
            <w:vAlign w:val="center"/>
          </w:tcPr>
          <w:p w14:paraId="7CE8F124">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HJ 759</w:t>
            </w:r>
          </w:p>
        </w:tc>
      </w:tr>
      <w:tr w14:paraId="47452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81" w:type="dxa"/>
            <w:vMerge w:val="restart"/>
            <w:noWrap w:val="0"/>
            <w:vAlign w:val="center"/>
          </w:tcPr>
          <w:p w14:paraId="1153C974">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13</w:t>
            </w:r>
          </w:p>
        </w:tc>
        <w:tc>
          <w:tcPr>
            <w:tcW w:w="1325" w:type="dxa"/>
            <w:vMerge w:val="restart"/>
            <w:noWrap w:val="0"/>
            <w:vAlign w:val="center"/>
          </w:tcPr>
          <w:p w14:paraId="40ACB272">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非甲烷总烃</w:t>
            </w:r>
          </w:p>
        </w:tc>
        <w:tc>
          <w:tcPr>
            <w:tcW w:w="6379" w:type="dxa"/>
            <w:noWrap w:val="0"/>
            <w:vAlign w:val="center"/>
          </w:tcPr>
          <w:p w14:paraId="5982DCB4">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固定污染源废气　总烃、甲烷和非甲烷总烃的测定　气相色谱法</w:t>
            </w:r>
          </w:p>
        </w:tc>
        <w:tc>
          <w:tcPr>
            <w:tcW w:w="1362" w:type="dxa"/>
            <w:noWrap w:val="0"/>
            <w:vAlign w:val="center"/>
          </w:tcPr>
          <w:p w14:paraId="15D5E278">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HJ 38</w:t>
            </w:r>
          </w:p>
        </w:tc>
      </w:tr>
      <w:tr w14:paraId="7FA35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81" w:type="dxa"/>
            <w:vMerge w:val="continue"/>
            <w:noWrap w:val="0"/>
            <w:vAlign w:val="center"/>
          </w:tcPr>
          <w:p w14:paraId="791BE768">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1325" w:type="dxa"/>
            <w:vMerge w:val="continue"/>
            <w:noWrap w:val="0"/>
            <w:vAlign w:val="center"/>
          </w:tcPr>
          <w:p w14:paraId="6083F33D">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6379" w:type="dxa"/>
            <w:noWrap w:val="0"/>
            <w:vAlign w:val="center"/>
          </w:tcPr>
          <w:p w14:paraId="20813634">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环境空气　总烃、甲烷和非甲烷总烃的测定　直接进样-气相色谱法</w:t>
            </w:r>
          </w:p>
        </w:tc>
        <w:tc>
          <w:tcPr>
            <w:tcW w:w="1362" w:type="dxa"/>
            <w:noWrap w:val="0"/>
            <w:vAlign w:val="center"/>
          </w:tcPr>
          <w:p w14:paraId="5C283381">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HJ 604</w:t>
            </w:r>
          </w:p>
        </w:tc>
      </w:tr>
      <w:tr w14:paraId="4EA38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81" w:type="dxa"/>
            <w:vMerge w:val="restart"/>
            <w:noWrap w:val="0"/>
            <w:vAlign w:val="center"/>
          </w:tcPr>
          <w:p w14:paraId="26DAF2A6">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bookmarkStart w:id="84" w:name="_Toc9412795"/>
            <w:r>
              <w:rPr>
                <w:rFonts w:hint="default" w:ascii="Times New Roman" w:eastAsia="宋体" w:cs="Times New Roman"/>
                <w:color w:val="auto"/>
                <w:sz w:val="18"/>
                <w:szCs w:val="18"/>
                <w:lang w:val="en-US" w:eastAsia="zh-CN" w:bidi="ar-SA"/>
              </w:rPr>
              <w:t>14</w:t>
            </w:r>
          </w:p>
        </w:tc>
        <w:tc>
          <w:tcPr>
            <w:tcW w:w="1325" w:type="dxa"/>
            <w:vMerge w:val="restart"/>
            <w:noWrap w:val="0"/>
            <w:vAlign w:val="center"/>
          </w:tcPr>
          <w:p w14:paraId="2F56F3B1">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苯并[a]芘</w:t>
            </w:r>
          </w:p>
        </w:tc>
        <w:tc>
          <w:tcPr>
            <w:tcW w:w="6379" w:type="dxa"/>
            <w:noWrap w:val="0"/>
            <w:vAlign w:val="center"/>
          </w:tcPr>
          <w:p w14:paraId="3DAD998E">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固定污染源排气中苯并（α）芘的测定 高效液相色谱法</w:t>
            </w:r>
          </w:p>
        </w:tc>
        <w:tc>
          <w:tcPr>
            <w:tcW w:w="1362" w:type="dxa"/>
            <w:noWrap w:val="0"/>
            <w:vAlign w:val="center"/>
          </w:tcPr>
          <w:p w14:paraId="1302C7D4">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HJ/T 40</w:t>
            </w:r>
          </w:p>
        </w:tc>
      </w:tr>
      <w:tr w14:paraId="39233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81" w:type="dxa"/>
            <w:vMerge w:val="continue"/>
            <w:noWrap w:val="0"/>
            <w:vAlign w:val="center"/>
          </w:tcPr>
          <w:p w14:paraId="61876A7C">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1325" w:type="dxa"/>
            <w:vMerge w:val="continue"/>
            <w:noWrap w:val="0"/>
            <w:vAlign w:val="center"/>
          </w:tcPr>
          <w:p w14:paraId="1FE84F5B">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6379" w:type="dxa"/>
            <w:noWrap w:val="0"/>
            <w:vAlign w:val="center"/>
          </w:tcPr>
          <w:p w14:paraId="70F85F84">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环境空气 苯并（a）芘的测定 高效液相色谱法</w:t>
            </w:r>
          </w:p>
        </w:tc>
        <w:tc>
          <w:tcPr>
            <w:tcW w:w="1362" w:type="dxa"/>
            <w:noWrap w:val="0"/>
            <w:vAlign w:val="center"/>
          </w:tcPr>
          <w:p w14:paraId="0B05BCA6">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HJ 956</w:t>
            </w:r>
          </w:p>
        </w:tc>
      </w:tr>
      <w:tr w14:paraId="65B82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81" w:type="dxa"/>
            <w:vMerge w:val="continue"/>
            <w:noWrap w:val="0"/>
            <w:vAlign w:val="center"/>
          </w:tcPr>
          <w:p w14:paraId="266D0A52">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1325" w:type="dxa"/>
            <w:vMerge w:val="continue"/>
            <w:noWrap w:val="0"/>
            <w:vAlign w:val="center"/>
          </w:tcPr>
          <w:p w14:paraId="5531F8EE">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6379" w:type="dxa"/>
            <w:noWrap w:val="0"/>
            <w:vAlign w:val="center"/>
          </w:tcPr>
          <w:p w14:paraId="13B056CB">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环境空气和废气 气相和颗粒物中多环芳烃的测定 气相色谱-质谱法</w:t>
            </w:r>
          </w:p>
        </w:tc>
        <w:tc>
          <w:tcPr>
            <w:tcW w:w="1362" w:type="dxa"/>
            <w:noWrap w:val="0"/>
            <w:vAlign w:val="center"/>
          </w:tcPr>
          <w:p w14:paraId="02A1E104">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HJ 646</w:t>
            </w:r>
          </w:p>
        </w:tc>
      </w:tr>
      <w:tr w14:paraId="07A96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81" w:type="dxa"/>
            <w:vMerge w:val="continue"/>
            <w:noWrap w:val="0"/>
            <w:vAlign w:val="center"/>
          </w:tcPr>
          <w:p w14:paraId="6443A7DF">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1325" w:type="dxa"/>
            <w:vMerge w:val="continue"/>
            <w:noWrap w:val="0"/>
            <w:vAlign w:val="center"/>
          </w:tcPr>
          <w:p w14:paraId="2E446594">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6379" w:type="dxa"/>
            <w:noWrap w:val="0"/>
            <w:vAlign w:val="center"/>
          </w:tcPr>
          <w:p w14:paraId="58440AE6">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环境空气和废气 气相和颗粒物中多环芳烃的测定 高效液相色谱法</w:t>
            </w:r>
          </w:p>
        </w:tc>
        <w:tc>
          <w:tcPr>
            <w:tcW w:w="1362" w:type="dxa"/>
            <w:noWrap w:val="0"/>
            <w:vAlign w:val="center"/>
          </w:tcPr>
          <w:p w14:paraId="5BD80DED">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HJ 647</w:t>
            </w:r>
          </w:p>
        </w:tc>
      </w:tr>
      <w:tr w14:paraId="59FB9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81" w:type="dxa"/>
            <w:noWrap w:val="0"/>
            <w:vAlign w:val="center"/>
          </w:tcPr>
          <w:p w14:paraId="59812463">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15</w:t>
            </w:r>
          </w:p>
        </w:tc>
        <w:tc>
          <w:tcPr>
            <w:tcW w:w="1325" w:type="dxa"/>
            <w:noWrap w:val="0"/>
            <w:vAlign w:val="center"/>
          </w:tcPr>
          <w:p w14:paraId="115C1DAC">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氰化氢</w:t>
            </w:r>
          </w:p>
        </w:tc>
        <w:tc>
          <w:tcPr>
            <w:tcW w:w="6379" w:type="dxa"/>
            <w:noWrap w:val="0"/>
            <w:vAlign w:val="center"/>
          </w:tcPr>
          <w:p w14:paraId="6226DCB3">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固定污染源排气中氰化氢的测定 异烟酸-吡唑啉酮分光光度法</w:t>
            </w:r>
          </w:p>
        </w:tc>
        <w:tc>
          <w:tcPr>
            <w:tcW w:w="1362" w:type="dxa"/>
            <w:noWrap w:val="0"/>
            <w:vAlign w:val="center"/>
          </w:tcPr>
          <w:p w14:paraId="08EF8527">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HJ/T 28</w:t>
            </w:r>
          </w:p>
        </w:tc>
      </w:tr>
      <w:tr w14:paraId="10C99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81" w:type="dxa"/>
            <w:noWrap w:val="0"/>
            <w:vAlign w:val="center"/>
          </w:tcPr>
          <w:p w14:paraId="715564F3">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16</w:t>
            </w:r>
          </w:p>
        </w:tc>
        <w:tc>
          <w:tcPr>
            <w:tcW w:w="1325" w:type="dxa"/>
            <w:noWrap w:val="0"/>
            <w:vAlign w:val="center"/>
          </w:tcPr>
          <w:p w14:paraId="5BA8CF35">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酚类化合物</w:t>
            </w:r>
          </w:p>
        </w:tc>
        <w:tc>
          <w:tcPr>
            <w:tcW w:w="6379" w:type="dxa"/>
            <w:noWrap w:val="0"/>
            <w:vAlign w:val="center"/>
          </w:tcPr>
          <w:p w14:paraId="367632A2">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固定污染源排气中酚类化合物的测定 4-氨基安替比林分光光度法</w:t>
            </w:r>
          </w:p>
        </w:tc>
        <w:tc>
          <w:tcPr>
            <w:tcW w:w="1362" w:type="dxa"/>
            <w:noWrap w:val="0"/>
            <w:vAlign w:val="center"/>
          </w:tcPr>
          <w:p w14:paraId="1BF4088D">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HJ/T 32</w:t>
            </w:r>
          </w:p>
        </w:tc>
      </w:tr>
      <w:tr w14:paraId="7FBF5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81" w:type="dxa"/>
            <w:vMerge w:val="restart"/>
            <w:noWrap w:val="0"/>
            <w:vAlign w:val="center"/>
          </w:tcPr>
          <w:p w14:paraId="1D7EE754">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17</w:t>
            </w:r>
          </w:p>
        </w:tc>
        <w:tc>
          <w:tcPr>
            <w:tcW w:w="1325" w:type="dxa"/>
            <w:vMerge w:val="restart"/>
            <w:noWrap w:val="0"/>
            <w:vAlign w:val="center"/>
          </w:tcPr>
          <w:p w14:paraId="48D4AF0E">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氨</w:t>
            </w:r>
          </w:p>
        </w:tc>
        <w:tc>
          <w:tcPr>
            <w:tcW w:w="6379" w:type="dxa"/>
            <w:noWrap w:val="0"/>
            <w:vAlign w:val="center"/>
          </w:tcPr>
          <w:p w14:paraId="33E09A13">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空气质量 氨的测定 离子选择电极法</w:t>
            </w:r>
          </w:p>
        </w:tc>
        <w:tc>
          <w:tcPr>
            <w:tcW w:w="1362" w:type="dxa"/>
            <w:noWrap w:val="0"/>
            <w:vAlign w:val="center"/>
          </w:tcPr>
          <w:p w14:paraId="7636C70C">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GB/T 14669</w:t>
            </w:r>
          </w:p>
        </w:tc>
      </w:tr>
      <w:tr w14:paraId="54C0A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81" w:type="dxa"/>
            <w:vMerge w:val="continue"/>
            <w:noWrap w:val="0"/>
            <w:vAlign w:val="center"/>
          </w:tcPr>
          <w:p w14:paraId="5441C84A">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1325" w:type="dxa"/>
            <w:vMerge w:val="continue"/>
            <w:noWrap w:val="0"/>
            <w:vAlign w:val="center"/>
          </w:tcPr>
          <w:p w14:paraId="0D6C0D82">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6379" w:type="dxa"/>
            <w:noWrap w:val="0"/>
            <w:vAlign w:val="center"/>
          </w:tcPr>
          <w:p w14:paraId="62BE3610">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环境空气 氨的测定 次氯酸钠-水杨酸分光光度法</w:t>
            </w:r>
          </w:p>
        </w:tc>
        <w:tc>
          <w:tcPr>
            <w:tcW w:w="1362" w:type="dxa"/>
            <w:noWrap w:val="0"/>
            <w:vAlign w:val="center"/>
          </w:tcPr>
          <w:p w14:paraId="676198E2">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HJ 534</w:t>
            </w:r>
          </w:p>
        </w:tc>
      </w:tr>
      <w:tr w14:paraId="3C581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81" w:type="dxa"/>
            <w:vMerge w:val="continue"/>
            <w:noWrap w:val="0"/>
            <w:vAlign w:val="center"/>
          </w:tcPr>
          <w:p w14:paraId="21F9578E">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1325" w:type="dxa"/>
            <w:vMerge w:val="continue"/>
            <w:noWrap w:val="0"/>
            <w:vAlign w:val="center"/>
          </w:tcPr>
          <w:p w14:paraId="398FA809">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6379" w:type="dxa"/>
            <w:noWrap w:val="0"/>
            <w:vAlign w:val="center"/>
          </w:tcPr>
          <w:p w14:paraId="11753523">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环境空气 氨、甲胺、二甲胺和三甲胺的测定 离子色谱法</w:t>
            </w:r>
          </w:p>
        </w:tc>
        <w:tc>
          <w:tcPr>
            <w:tcW w:w="1362" w:type="dxa"/>
            <w:noWrap w:val="0"/>
            <w:vAlign w:val="center"/>
          </w:tcPr>
          <w:p w14:paraId="00B82D1C">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HJ 1076</w:t>
            </w:r>
          </w:p>
        </w:tc>
      </w:tr>
      <w:tr w14:paraId="36743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81" w:type="dxa"/>
            <w:vMerge w:val="restart"/>
            <w:noWrap w:val="0"/>
            <w:vAlign w:val="center"/>
          </w:tcPr>
          <w:p w14:paraId="0C195D0C">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18</w:t>
            </w:r>
          </w:p>
        </w:tc>
        <w:tc>
          <w:tcPr>
            <w:tcW w:w="1325" w:type="dxa"/>
            <w:vMerge w:val="restart"/>
            <w:noWrap w:val="0"/>
            <w:vAlign w:val="center"/>
          </w:tcPr>
          <w:p w14:paraId="5F1F0E99">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硫化氢</w:t>
            </w:r>
          </w:p>
        </w:tc>
        <w:tc>
          <w:tcPr>
            <w:tcW w:w="6379" w:type="dxa"/>
            <w:noWrap w:val="0"/>
            <w:vAlign w:val="center"/>
          </w:tcPr>
          <w:p w14:paraId="15969CD8">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空气质量 硫化氢、甲硫醇、甲硫醚和二甲二硫的测定 气相色谱法</w:t>
            </w:r>
          </w:p>
        </w:tc>
        <w:tc>
          <w:tcPr>
            <w:tcW w:w="1362" w:type="dxa"/>
            <w:noWrap w:val="0"/>
            <w:vAlign w:val="center"/>
          </w:tcPr>
          <w:p w14:paraId="1E4A3310">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GB/T 14678</w:t>
            </w:r>
          </w:p>
        </w:tc>
      </w:tr>
      <w:tr w14:paraId="1946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81" w:type="dxa"/>
            <w:vMerge w:val="continue"/>
            <w:noWrap w:val="0"/>
            <w:vAlign w:val="center"/>
          </w:tcPr>
          <w:p w14:paraId="1211C929">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1325" w:type="dxa"/>
            <w:vMerge w:val="continue"/>
            <w:noWrap w:val="0"/>
            <w:vAlign w:val="center"/>
          </w:tcPr>
          <w:p w14:paraId="602F8805">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p>
        </w:tc>
        <w:tc>
          <w:tcPr>
            <w:tcW w:w="6379" w:type="dxa"/>
            <w:noWrap w:val="0"/>
            <w:vAlign w:val="center"/>
          </w:tcPr>
          <w:p w14:paraId="60181A14">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bookmarkStart w:id="85" w:name="OLE_LINK11"/>
            <w:r>
              <w:rPr>
                <w:rFonts w:hint="default" w:ascii="Times New Roman" w:eastAsia="宋体" w:cs="Times New Roman"/>
                <w:color w:val="auto"/>
                <w:sz w:val="18"/>
                <w:szCs w:val="18"/>
                <w:lang w:val="en-US" w:eastAsia="zh-CN" w:bidi="ar-SA"/>
              </w:rPr>
              <w:t>居住区大气中硫化氢卫生检验标准方法 亚甲蓝分光光度法</w:t>
            </w:r>
            <w:bookmarkEnd w:id="85"/>
          </w:p>
        </w:tc>
        <w:tc>
          <w:tcPr>
            <w:tcW w:w="1362" w:type="dxa"/>
            <w:noWrap w:val="0"/>
            <w:vAlign w:val="center"/>
          </w:tcPr>
          <w:p w14:paraId="1EE8BF6E">
            <w:pPr>
              <w:pStyle w:val="29"/>
              <w:keepNext w:val="0"/>
              <w:keepLines w:val="0"/>
              <w:pageBreakBefore w:val="0"/>
              <w:widowControl/>
              <w:numPr>
                <w:ilvl w:val="-1"/>
                <w:numId w:val="0"/>
              </w:numPr>
              <w:kinsoku/>
              <w:wordWrap/>
              <w:overflowPunct/>
              <w:topLinePunct w:val="0"/>
              <w:autoSpaceDE/>
              <w:autoSpaceDN/>
              <w:bidi w:val="0"/>
              <w:adjustRightInd/>
              <w:snapToGrid/>
              <w:spacing w:line="0" w:lineRule="atLeast"/>
              <w:ind w:firstLine="0" w:firstLineChars="0"/>
              <w:jc w:val="center"/>
              <w:textAlignment w:val="auto"/>
              <w:rPr>
                <w:rFonts w:hint="default" w:ascii="Times New Roman" w:eastAsia="宋体" w:cs="Times New Roman"/>
                <w:color w:val="auto"/>
                <w:sz w:val="18"/>
                <w:szCs w:val="18"/>
                <w:lang w:val="en-US" w:eastAsia="zh-CN" w:bidi="ar-SA"/>
              </w:rPr>
            </w:pPr>
            <w:r>
              <w:rPr>
                <w:rFonts w:hint="default" w:ascii="Times New Roman" w:eastAsia="宋体" w:cs="Times New Roman"/>
                <w:color w:val="auto"/>
                <w:sz w:val="18"/>
                <w:szCs w:val="18"/>
                <w:lang w:val="en-US" w:eastAsia="zh-CN" w:bidi="ar-SA"/>
              </w:rPr>
              <w:t>GB 11742</w:t>
            </w:r>
          </w:p>
        </w:tc>
      </w:tr>
      <w:bookmarkEnd w:id="84"/>
    </w:tbl>
    <w:p w14:paraId="66E73932">
      <w:pPr>
        <w:pStyle w:val="34"/>
        <w:numPr>
          <w:ilvl w:val="1"/>
          <w:numId w:val="0"/>
        </w:numPr>
        <w:ind w:leftChars="0"/>
        <w:rPr>
          <w:rFonts w:hint="default"/>
          <w:lang w:val="en-US" w:eastAsia="zh-CN"/>
        </w:rPr>
      </w:pPr>
    </w:p>
    <w:p w14:paraId="1EF54FAE">
      <w:pPr>
        <w:pStyle w:val="27"/>
        <w:keepNext w:val="0"/>
        <w:keepLines w:val="0"/>
        <w:pageBreakBefore w:val="0"/>
        <w:widowControl/>
        <w:kinsoku/>
        <w:wordWrap/>
        <w:overflowPunct/>
        <w:topLinePunct w:val="0"/>
        <w:autoSpaceDE w:val="0"/>
        <w:autoSpaceDN w:val="0"/>
        <w:bidi w:val="0"/>
        <w:adjustRightInd/>
        <w:snapToGrid/>
        <w:jc w:val="both"/>
        <w:textAlignment w:val="auto"/>
        <w:rPr>
          <w:rFonts w:hint="eastAsia" w:hAnsi="Times New Roman" w:eastAsia="宋体" w:cs="Times New Roman"/>
          <w:color w:val="auto"/>
          <w:lang w:val="en-US" w:eastAsia="zh-CN"/>
        </w:rPr>
      </w:pPr>
      <w:r>
        <w:rPr>
          <w:rFonts w:hint="eastAsia" w:hAnsi="Times New Roman" w:eastAsia="宋体" w:cs="Times New Roman"/>
          <w:color w:val="auto"/>
          <w:lang w:val="en-US" w:eastAsia="zh-CN"/>
        </w:rPr>
        <mc:AlternateContent>
          <mc:Choice Requires="wps">
            <w:drawing>
              <wp:anchor distT="0" distB="0" distL="114300" distR="114300" simplePos="0" relativeHeight="251661312" behindDoc="0" locked="0" layoutInCell="1" allowOverlap="1">
                <wp:simplePos x="0" y="0"/>
                <wp:positionH relativeFrom="margin">
                  <wp:posOffset>1891665</wp:posOffset>
                </wp:positionH>
                <wp:positionV relativeFrom="paragraph">
                  <wp:posOffset>196215</wp:posOffset>
                </wp:positionV>
                <wp:extent cx="9906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9906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48.95pt;margin-top:15.45pt;height:0pt;width:78pt;mso-position-horizontal-relative:margin;z-index:251661312;mso-width-relative:page;mso-height-relative:page;" filled="f" stroked="t" coordsize="21600,21600" o:gfxdata="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M/tu21wAAAAkBAAAP&#10;AAAAAAAAAAEAIAAAACIAAABkcnMvZG93bnJldi54bWxQSwECFAAUAAAACACHTuJAwvhLwOABAACw&#10;AwAADgAAAAAAAAABACAAAAAmAQAAZHJzL2Uyb0RvYy54bWxQSwUGAAAAAAYABgBZAQAAeAUAAAAA&#10;">
                <v:fill on="f" focussize="0,0"/>
                <v:stroke color="#000000 [3213]" miterlimit="8" joinstyle="miter"/>
                <v:imagedata o:title=""/>
                <o:lock v:ext="edit" aspectratio="f"/>
              </v:line>
            </w:pict>
          </mc:Fallback>
        </mc:AlternateContent>
      </w: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New Romana">
    <w:altName w:val="Times New Roman"/>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80F8F">
    <w:pPr>
      <w:pStyle w:val="8"/>
      <w:jc w:val="center"/>
    </w:pPr>
  </w:p>
  <w:p w14:paraId="44D246AC">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14F07">
    <w:pPr>
      <w:pStyle w:val="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37D2D3">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D37D2D3">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42B3BA06">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83981">
    <w:pPr>
      <w:pStyle w:val="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E670DD">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0E670DD">
                    <w:pPr>
                      <w:pStyle w:val="8"/>
                    </w:pPr>
                    <w:r>
                      <w:fldChar w:fldCharType="begin"/>
                    </w:r>
                    <w:r>
                      <w:instrText xml:space="preserve"> PAGE  \* MERGEFORMAT </w:instrText>
                    </w:r>
                    <w:r>
                      <w:fldChar w:fldCharType="separate"/>
                    </w:r>
                    <w:r>
                      <w:t>2</w:t>
                    </w:r>
                    <w:r>
                      <w:fldChar w:fldCharType="end"/>
                    </w:r>
                  </w:p>
                </w:txbxContent>
              </v:textbox>
            </v:shape>
          </w:pict>
        </mc:Fallback>
      </mc:AlternateContent>
    </w:r>
  </w:p>
  <w:p w14:paraId="28373037">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DB33C">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4131FC">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54131FC">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5EE3D903">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D0AB4">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6A31A6">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16A31A6">
                    <w:pPr>
                      <w:pStyle w:val="8"/>
                    </w:pPr>
                    <w:r>
                      <w:fldChar w:fldCharType="begin"/>
                    </w:r>
                    <w:r>
                      <w:instrText xml:space="preserve"> PAGE  \* MERGEFORMAT </w:instrText>
                    </w:r>
                    <w:r>
                      <w:fldChar w:fldCharType="separate"/>
                    </w:r>
                    <w:r>
                      <w:t>2</w:t>
                    </w:r>
                    <w:r>
                      <w:fldChar w:fldCharType="end"/>
                    </w:r>
                  </w:p>
                </w:txbxContent>
              </v:textbox>
            </v:shape>
          </w:pict>
        </mc:Fallback>
      </mc:AlternateContent>
    </w:r>
  </w:p>
  <w:p w14:paraId="04790B2E">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D082D">
    <w:pPr>
      <w:pStyle w:val="9"/>
      <w:pBdr>
        <w:bottom w:val="none" w:color="auto" w:sz="0" w:space="1"/>
      </w:pBdr>
      <w:jc w:val="right"/>
      <w:rPr>
        <w:rFonts w:ascii="宋体" w:hAnsi="宋体"/>
        <w:sz w:val="21"/>
      </w:rPr>
    </w:pPr>
    <w:r>
      <w:rPr>
        <w:rFonts w:hint="eastAsia" w:ascii="宋体" w:hAnsi="宋体"/>
        <w:sz w:val="21"/>
      </w:rPr>
      <w:t>D</w:t>
    </w:r>
    <w:r>
      <w:rPr>
        <w:rFonts w:ascii="宋体" w:hAnsi="宋体"/>
        <w:sz w:val="21"/>
      </w:rPr>
      <w:t>B62</w:t>
    </w:r>
    <w:r>
      <w:rPr>
        <w:rFonts w:hint="eastAsia" w:ascii="宋体" w:hAnsi="宋体"/>
        <w:sz w:val="21"/>
      </w:rPr>
      <w:t>/</w:t>
    </w:r>
    <w:r>
      <w:rPr>
        <w:rFonts w:ascii="宋体" w:hAnsi="宋体"/>
        <w:sz w:val="21"/>
      </w:rPr>
      <w:t>T XXX-2022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1B276">
    <w:pPr>
      <w:spacing w:line="0" w:lineRule="atLeast"/>
      <w:rPr>
        <w:rFonts w:ascii="宋体" w:hAnsi="宋体" w:eastAsia="宋体" w:cs="Times New Roman"/>
      </w:rPr>
    </w:pPr>
    <w:r>
      <w:rPr>
        <w:rFonts w:ascii="宋体" w:hAnsi="宋体" w:eastAsia="宋体" w:cs="Times New Roman"/>
      </w:rPr>
      <w:t>DB62/T XXX—2022</w:t>
    </w:r>
  </w:p>
  <w:p w14:paraId="1F4FD2DA">
    <w:pPr>
      <w:pStyle w:val="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157B4">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28"/>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9"/>
      <w:suff w:val="nothing"/>
      <w:lvlText w:val="%1.%2　"/>
      <w:lvlJc w:val="left"/>
      <w:pPr>
        <w:ind w:left="0" w:firstLine="0"/>
      </w:pPr>
      <w:rPr>
        <w:rFonts w:hint="default" w:ascii="黑体" w:hAnsi="Times New Roman" w:eastAsia="黑体" w:cs="Times New Roman"/>
        <w:b w:val="0"/>
        <w:bCs w:val="0"/>
        <w:i w:val="0"/>
        <w:iCs w:val="0"/>
        <w:caps w:val="0"/>
        <w:strike w:val="0"/>
        <w:dstrike w:val="0"/>
        <w:vanish w:val="0"/>
        <w:color w:val="auto"/>
        <w:spacing w:val="0"/>
        <w:kern w:val="0"/>
        <w:position w:val="0"/>
        <w:sz w:val="21"/>
        <w:szCs w:val="21"/>
        <w:u w:val="none"/>
        <w:vertAlign w:val="baseline"/>
      </w:rPr>
    </w:lvl>
    <w:lvl w:ilvl="2" w:tentative="0">
      <w:start w:val="1"/>
      <w:numFmt w:val="decimal"/>
      <w:pStyle w:val="30"/>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46260FA"/>
    <w:multiLevelType w:val="multilevel"/>
    <w:tmpl w:val="646260FA"/>
    <w:lvl w:ilvl="0" w:tentative="0">
      <w:start w:val="1"/>
      <w:numFmt w:val="decimal"/>
      <w:pStyle w:val="33"/>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6DBF04F4"/>
    <w:multiLevelType w:val="multilevel"/>
    <w:tmpl w:val="6DBF04F4"/>
    <w:lvl w:ilvl="0" w:tentative="0">
      <w:start w:val="1"/>
      <w:numFmt w:val="none"/>
      <w:pStyle w:val="35"/>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UyMbK0NDQxMLE0MbZU0lEKTi0uzszPAykwrAUAhXloUCwAAAA="/>
    <w:docVar w:name="commondata" w:val="eyJoZGlkIjoiMjJlNDE5Njc0NjYxMGIxZjNiMDY3M2FjYzllMmQyMWUifQ=="/>
  </w:docVars>
  <w:rsids>
    <w:rsidRoot w:val="00744149"/>
    <w:rsid w:val="00015C21"/>
    <w:rsid w:val="000179B2"/>
    <w:rsid w:val="000717D8"/>
    <w:rsid w:val="00075C1B"/>
    <w:rsid w:val="000C41EC"/>
    <w:rsid w:val="00106A92"/>
    <w:rsid w:val="001310C0"/>
    <w:rsid w:val="00173DBD"/>
    <w:rsid w:val="00194FE7"/>
    <w:rsid w:val="001A5F85"/>
    <w:rsid w:val="00206AD7"/>
    <w:rsid w:val="00253670"/>
    <w:rsid w:val="002D1936"/>
    <w:rsid w:val="002D6D1E"/>
    <w:rsid w:val="002E0F1F"/>
    <w:rsid w:val="00343BA4"/>
    <w:rsid w:val="003A3C8A"/>
    <w:rsid w:val="003A51AE"/>
    <w:rsid w:val="003E489F"/>
    <w:rsid w:val="00452124"/>
    <w:rsid w:val="00464D3F"/>
    <w:rsid w:val="004B796A"/>
    <w:rsid w:val="00504752"/>
    <w:rsid w:val="0055021F"/>
    <w:rsid w:val="005637AD"/>
    <w:rsid w:val="005749F3"/>
    <w:rsid w:val="00583ECA"/>
    <w:rsid w:val="0059246F"/>
    <w:rsid w:val="005E7143"/>
    <w:rsid w:val="0061647E"/>
    <w:rsid w:val="00626F9A"/>
    <w:rsid w:val="006832BA"/>
    <w:rsid w:val="006B459C"/>
    <w:rsid w:val="00707FE1"/>
    <w:rsid w:val="00723696"/>
    <w:rsid w:val="00731980"/>
    <w:rsid w:val="007429B5"/>
    <w:rsid w:val="00744149"/>
    <w:rsid w:val="00750252"/>
    <w:rsid w:val="0076382E"/>
    <w:rsid w:val="007C02F4"/>
    <w:rsid w:val="008664B0"/>
    <w:rsid w:val="008F3E5C"/>
    <w:rsid w:val="009049D0"/>
    <w:rsid w:val="0095159E"/>
    <w:rsid w:val="009542EC"/>
    <w:rsid w:val="00954920"/>
    <w:rsid w:val="009605EA"/>
    <w:rsid w:val="009778B7"/>
    <w:rsid w:val="0099161B"/>
    <w:rsid w:val="00997F3C"/>
    <w:rsid w:val="009B1CDD"/>
    <w:rsid w:val="009E543C"/>
    <w:rsid w:val="00A178FF"/>
    <w:rsid w:val="00A6247F"/>
    <w:rsid w:val="00A9610D"/>
    <w:rsid w:val="00A962D8"/>
    <w:rsid w:val="00AD0CA5"/>
    <w:rsid w:val="00AF31F8"/>
    <w:rsid w:val="00B06926"/>
    <w:rsid w:val="00B63010"/>
    <w:rsid w:val="00B652B6"/>
    <w:rsid w:val="00BA3662"/>
    <w:rsid w:val="00BA55B8"/>
    <w:rsid w:val="00BE1F4E"/>
    <w:rsid w:val="00C51D41"/>
    <w:rsid w:val="00C97CD0"/>
    <w:rsid w:val="00CB5CF2"/>
    <w:rsid w:val="00CB7ACF"/>
    <w:rsid w:val="00D8393D"/>
    <w:rsid w:val="00DD6CAF"/>
    <w:rsid w:val="00E40D2E"/>
    <w:rsid w:val="00E579CB"/>
    <w:rsid w:val="00E7531B"/>
    <w:rsid w:val="00EA4BD3"/>
    <w:rsid w:val="00EE3A2F"/>
    <w:rsid w:val="00EF4943"/>
    <w:rsid w:val="00FC5A53"/>
    <w:rsid w:val="00FF725A"/>
    <w:rsid w:val="0146143D"/>
    <w:rsid w:val="0BC34B58"/>
    <w:rsid w:val="0C4972DE"/>
    <w:rsid w:val="0D7247B2"/>
    <w:rsid w:val="0DAD4881"/>
    <w:rsid w:val="0DCF5D6E"/>
    <w:rsid w:val="0F203989"/>
    <w:rsid w:val="11235D6A"/>
    <w:rsid w:val="11A91CAC"/>
    <w:rsid w:val="11BB40A7"/>
    <w:rsid w:val="125C1754"/>
    <w:rsid w:val="137A484E"/>
    <w:rsid w:val="13A946A0"/>
    <w:rsid w:val="15105576"/>
    <w:rsid w:val="15182329"/>
    <w:rsid w:val="166D0407"/>
    <w:rsid w:val="16916B92"/>
    <w:rsid w:val="18584E7F"/>
    <w:rsid w:val="18D44B4C"/>
    <w:rsid w:val="18DB3562"/>
    <w:rsid w:val="1B5C5EF0"/>
    <w:rsid w:val="1D8C32C3"/>
    <w:rsid w:val="1E061A5B"/>
    <w:rsid w:val="1E364920"/>
    <w:rsid w:val="1F336BAA"/>
    <w:rsid w:val="23694BCA"/>
    <w:rsid w:val="24A96489"/>
    <w:rsid w:val="254A229D"/>
    <w:rsid w:val="258A680A"/>
    <w:rsid w:val="281F6039"/>
    <w:rsid w:val="282C071A"/>
    <w:rsid w:val="28FA77E0"/>
    <w:rsid w:val="28FB4AFD"/>
    <w:rsid w:val="306E6C84"/>
    <w:rsid w:val="30CF5A24"/>
    <w:rsid w:val="30F027A5"/>
    <w:rsid w:val="30F17182"/>
    <w:rsid w:val="31EC6450"/>
    <w:rsid w:val="34FF19F8"/>
    <w:rsid w:val="37CF3ED0"/>
    <w:rsid w:val="38AA479B"/>
    <w:rsid w:val="39E636AF"/>
    <w:rsid w:val="3B2F77FD"/>
    <w:rsid w:val="3E3B0B19"/>
    <w:rsid w:val="4082253C"/>
    <w:rsid w:val="42DD0AF7"/>
    <w:rsid w:val="450262BA"/>
    <w:rsid w:val="45535FAD"/>
    <w:rsid w:val="45C528C3"/>
    <w:rsid w:val="46900D01"/>
    <w:rsid w:val="4733234D"/>
    <w:rsid w:val="480A63EB"/>
    <w:rsid w:val="48EA6203"/>
    <w:rsid w:val="4984013F"/>
    <w:rsid w:val="4BC92A64"/>
    <w:rsid w:val="4BD3532C"/>
    <w:rsid w:val="4EAF51FE"/>
    <w:rsid w:val="51EA04A5"/>
    <w:rsid w:val="555D0858"/>
    <w:rsid w:val="558124DD"/>
    <w:rsid w:val="55D5172D"/>
    <w:rsid w:val="55E45756"/>
    <w:rsid w:val="561B1E9F"/>
    <w:rsid w:val="56354FEA"/>
    <w:rsid w:val="56935D16"/>
    <w:rsid w:val="57266CAE"/>
    <w:rsid w:val="59DA247B"/>
    <w:rsid w:val="59E47D89"/>
    <w:rsid w:val="5C4260EC"/>
    <w:rsid w:val="5C9D311D"/>
    <w:rsid w:val="5DD4678E"/>
    <w:rsid w:val="612560C7"/>
    <w:rsid w:val="61A2174E"/>
    <w:rsid w:val="621E4888"/>
    <w:rsid w:val="650C107E"/>
    <w:rsid w:val="657B1112"/>
    <w:rsid w:val="672023BD"/>
    <w:rsid w:val="675249BB"/>
    <w:rsid w:val="68195E58"/>
    <w:rsid w:val="68BC6EDB"/>
    <w:rsid w:val="6A82754B"/>
    <w:rsid w:val="6C456588"/>
    <w:rsid w:val="6C541006"/>
    <w:rsid w:val="6CA62250"/>
    <w:rsid w:val="6D695758"/>
    <w:rsid w:val="6E030F09"/>
    <w:rsid w:val="6E302580"/>
    <w:rsid w:val="6EB169CD"/>
    <w:rsid w:val="70792114"/>
    <w:rsid w:val="7261654F"/>
    <w:rsid w:val="72AB5543"/>
    <w:rsid w:val="74131BE4"/>
    <w:rsid w:val="748E0FDD"/>
    <w:rsid w:val="76D55A38"/>
    <w:rsid w:val="779A1DE6"/>
    <w:rsid w:val="7BCC59B2"/>
    <w:rsid w:val="7C6E4CB3"/>
    <w:rsid w:val="7C8F6BD6"/>
    <w:rsid w:val="7D4109E4"/>
    <w:rsid w:val="7DA42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widowControl/>
      <w:spacing w:before="480" w:after="360"/>
      <w:jc w:val="center"/>
      <w:outlineLvl w:val="0"/>
    </w:pPr>
    <w:rPr>
      <w:rFonts w:ascii="Times New Romana" w:hAnsi="Times New Romana" w:eastAsia="宋体" w:cs="Times New Roman"/>
      <w:b/>
      <w:bCs/>
      <w:kern w:val="44"/>
      <w:sz w:val="32"/>
      <w:szCs w:val="44"/>
    </w:rPr>
  </w:style>
  <w:style w:type="character" w:default="1" w:styleId="15">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qFormat/>
    <w:uiPriority w:val="1"/>
    <w:rPr>
      <w:rFonts w:ascii="宋体" w:hAnsi="宋体" w:eastAsia="宋体" w:cs="宋体"/>
      <w:sz w:val="21"/>
      <w:szCs w:val="21"/>
      <w:lang w:val="en-US" w:eastAsia="en-US" w:bidi="en-US"/>
    </w:rPr>
  </w:style>
  <w:style w:type="paragraph" w:styleId="5">
    <w:name w:val="toc 3"/>
    <w:basedOn w:val="1"/>
    <w:next w:val="1"/>
    <w:semiHidden/>
    <w:unhideWhenUsed/>
    <w:qFormat/>
    <w:uiPriority w:val="39"/>
    <w:pPr>
      <w:ind w:left="840" w:leftChars="400"/>
    </w:p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6"/>
    <w:semiHidden/>
    <w:unhideWhenUsed/>
    <w:qFormat/>
    <w:uiPriority w:val="99"/>
    <w:rPr>
      <w:sz w:val="18"/>
      <w:szCs w:val="18"/>
    </w:rPr>
  </w:style>
  <w:style w:type="paragraph" w:styleId="8">
    <w:name w:val="footer"/>
    <w:basedOn w:val="1"/>
    <w:link w:val="17"/>
    <w:unhideWhenUsed/>
    <w:qFormat/>
    <w:uiPriority w:val="99"/>
    <w:pPr>
      <w:widowControl/>
      <w:tabs>
        <w:tab w:val="center" w:pos="4153"/>
        <w:tab w:val="right" w:pos="8306"/>
      </w:tabs>
      <w:snapToGrid w:val="0"/>
      <w:jc w:val="left"/>
    </w:pPr>
    <w:rPr>
      <w:sz w:val="18"/>
      <w:szCs w:val="18"/>
    </w:rPr>
  </w:style>
  <w:style w:type="paragraph" w:styleId="9">
    <w:name w:val="header"/>
    <w:basedOn w:val="1"/>
    <w:link w:val="18"/>
    <w:unhideWhenUsed/>
    <w:qFormat/>
    <w:uiPriority w:val="99"/>
    <w:pPr>
      <w:widowControl/>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0">
    <w:name w:val="toc 1"/>
    <w:basedOn w:val="1"/>
    <w:next w:val="1"/>
    <w:unhideWhenUsed/>
    <w:qFormat/>
    <w:uiPriority w:val="39"/>
  </w:style>
  <w:style w:type="paragraph" w:styleId="11">
    <w:name w:val="toc 2"/>
    <w:basedOn w:val="1"/>
    <w:next w:val="1"/>
    <w:semiHidden/>
    <w:unhideWhenUsed/>
    <w:qFormat/>
    <w:uiPriority w:val="39"/>
    <w:pPr>
      <w:ind w:left="420" w:leftChars="200"/>
    </w:pPr>
  </w:style>
  <w:style w:type="paragraph" w:styleId="12">
    <w:name w:val="Title"/>
    <w:basedOn w:val="1"/>
    <w:next w:val="1"/>
    <w:link w:val="23"/>
    <w:qFormat/>
    <w:uiPriority w:val="10"/>
    <w:pPr>
      <w:spacing w:before="240" w:after="240"/>
      <w:jc w:val="left"/>
      <w:outlineLvl w:val="0"/>
    </w:pPr>
    <w:rPr>
      <w:rFonts w:ascii="Times New Roman" w:hAnsi="Times New Roman" w:eastAsia="黑体" w:cstheme="majorBidi"/>
      <w:bCs/>
      <w:sz w:val="32"/>
      <w:szCs w:val="32"/>
    </w:r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customStyle="1" w:styleId="17">
    <w:name w:val="页脚 字符1"/>
    <w:link w:val="8"/>
    <w:qFormat/>
    <w:uiPriority w:val="99"/>
    <w:rPr>
      <w:sz w:val="18"/>
      <w:szCs w:val="18"/>
    </w:rPr>
  </w:style>
  <w:style w:type="character" w:customStyle="1" w:styleId="18">
    <w:name w:val="页眉 字符"/>
    <w:basedOn w:val="15"/>
    <w:link w:val="9"/>
    <w:qFormat/>
    <w:uiPriority w:val="99"/>
    <w:rPr>
      <w:rFonts w:ascii="Times New Roman" w:hAnsi="Times New Roman" w:eastAsia="宋体" w:cs="Times New Roman"/>
      <w:kern w:val="0"/>
      <w:sz w:val="18"/>
      <w:szCs w:val="18"/>
    </w:rPr>
  </w:style>
  <w:style w:type="character" w:customStyle="1" w:styleId="19">
    <w:name w:val="页脚 字符"/>
    <w:basedOn w:val="15"/>
    <w:qFormat/>
    <w:uiPriority w:val="99"/>
    <w:rPr>
      <w:sz w:val="18"/>
      <w:szCs w:val="18"/>
    </w:rPr>
  </w:style>
  <w:style w:type="paragraph" w:customStyle="1" w:styleId="20">
    <w:name w:val="_Style 9"/>
    <w:basedOn w:val="1"/>
    <w:next w:val="1"/>
    <w:unhideWhenUsed/>
    <w:qFormat/>
    <w:uiPriority w:val="39"/>
    <w:pPr>
      <w:widowControl/>
      <w:jc w:val="left"/>
    </w:pPr>
    <w:rPr>
      <w:rFonts w:ascii="Times New Roman" w:hAnsi="Times New Roman" w:eastAsia="宋体" w:cs="Times New Roman"/>
      <w:kern w:val="0"/>
      <w:sz w:val="20"/>
      <w:szCs w:val="20"/>
    </w:rPr>
  </w:style>
  <w:style w:type="character" w:customStyle="1" w:styleId="21">
    <w:name w:val="标题 1 字符"/>
    <w:basedOn w:val="15"/>
    <w:link w:val="2"/>
    <w:qFormat/>
    <w:uiPriority w:val="9"/>
    <w:rPr>
      <w:rFonts w:ascii="Times New Romana" w:hAnsi="Times New Romana" w:eastAsia="宋体" w:cs="Times New Roman"/>
      <w:b/>
      <w:bCs/>
      <w:kern w:val="44"/>
      <w:sz w:val="32"/>
      <w:szCs w:val="44"/>
    </w:rPr>
  </w:style>
  <w:style w:type="paragraph" w:styleId="22">
    <w:name w:val="List Paragraph"/>
    <w:basedOn w:val="1"/>
    <w:qFormat/>
    <w:uiPriority w:val="34"/>
    <w:pPr>
      <w:ind w:firstLine="420" w:firstLineChars="200"/>
    </w:pPr>
  </w:style>
  <w:style w:type="character" w:customStyle="1" w:styleId="23">
    <w:name w:val="标题 字符"/>
    <w:basedOn w:val="15"/>
    <w:link w:val="12"/>
    <w:qFormat/>
    <w:uiPriority w:val="10"/>
    <w:rPr>
      <w:rFonts w:ascii="Times New Roman" w:hAnsi="Times New Roman" w:eastAsia="黑体" w:cstheme="majorBidi"/>
      <w:bCs/>
      <w:sz w:val="32"/>
      <w:szCs w:val="32"/>
    </w:rPr>
  </w:style>
  <w:style w:type="character" w:customStyle="1" w:styleId="24">
    <w:name w:val="日期 字符"/>
    <w:basedOn w:val="15"/>
    <w:link w:val="6"/>
    <w:semiHidden/>
    <w:qFormat/>
    <w:uiPriority w:val="99"/>
  </w:style>
  <w:style w:type="paragraph" w:customStyle="1" w:styleId="25">
    <w:name w:val="TOC Heading"/>
    <w:basedOn w:val="2"/>
    <w:next w:val="1"/>
    <w:unhideWhenUsed/>
    <w:qFormat/>
    <w:uiPriority w:val="39"/>
    <w:pPr>
      <w:keepNext/>
      <w:keepLines/>
      <w:spacing w:before="240" w:after="0" w:line="259" w:lineRule="auto"/>
      <w:jc w:val="left"/>
      <w:outlineLvl w:val="9"/>
    </w:pPr>
    <w:rPr>
      <w:rFonts w:asciiTheme="majorHAnsi" w:hAnsiTheme="majorHAnsi" w:eastAsiaTheme="majorEastAsia" w:cstheme="majorBidi"/>
      <w:b w:val="0"/>
      <w:bCs w:val="0"/>
      <w:color w:val="2F5597" w:themeColor="accent1" w:themeShade="BF"/>
      <w:kern w:val="0"/>
      <w:szCs w:val="32"/>
    </w:rPr>
  </w:style>
  <w:style w:type="character" w:customStyle="1" w:styleId="26">
    <w:name w:val="批注框文本 字符"/>
    <w:basedOn w:val="15"/>
    <w:link w:val="7"/>
    <w:semiHidden/>
    <w:qFormat/>
    <w:uiPriority w:val="99"/>
    <w:rPr>
      <w:sz w:val="18"/>
      <w:szCs w:val="18"/>
    </w:rPr>
  </w:style>
  <w:style w:type="paragraph" w:customStyle="1" w:styleId="2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8">
    <w:name w:val="章标题"/>
    <w:next w:val="27"/>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9">
    <w:name w:val="一级条标题"/>
    <w:next w:val="27"/>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30">
    <w:name w:val="二级条标题"/>
    <w:basedOn w:val="29"/>
    <w:next w:val="27"/>
    <w:qFormat/>
    <w:uiPriority w:val="0"/>
    <w:pPr>
      <w:numPr>
        <w:ilvl w:val="2"/>
        <w:numId w:val="1"/>
      </w:numPr>
      <w:spacing w:before="50" w:after="50"/>
      <w:outlineLvl w:val="3"/>
    </w:pPr>
  </w:style>
  <w:style w:type="paragraph" w:customStyle="1" w:styleId="31">
    <w:name w:val="WPSOffice手动目录 1"/>
    <w:qFormat/>
    <w:uiPriority w:val="0"/>
    <w:pPr>
      <w:ind w:leftChars="0"/>
    </w:pPr>
    <w:rPr>
      <w:rFonts w:asciiTheme="minorHAnsi" w:hAnsiTheme="minorHAnsi" w:eastAsiaTheme="minorEastAsia" w:cstheme="minorBidi"/>
      <w:sz w:val="20"/>
      <w:szCs w:val="20"/>
    </w:rPr>
  </w:style>
  <w:style w:type="paragraph" w:customStyle="1" w:styleId="32">
    <w:name w:val="二级无"/>
    <w:basedOn w:val="30"/>
    <w:qFormat/>
    <w:uiPriority w:val="0"/>
    <w:pPr>
      <w:spacing w:before="0" w:beforeLines="0" w:after="0" w:afterLines="0"/>
      <w:ind w:left="0" w:firstLine="0"/>
    </w:pPr>
    <w:rPr>
      <w:rFonts w:ascii="宋体" w:eastAsia="宋体"/>
    </w:rPr>
  </w:style>
  <w:style w:type="paragraph" w:customStyle="1" w:styleId="33">
    <w:name w:val="正文表标题"/>
    <w:next w:val="27"/>
    <w:qFormat/>
    <w:uiPriority w:val="0"/>
    <w:pPr>
      <w:numPr>
        <w:ilvl w:val="0"/>
        <w:numId w:val="2"/>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34">
    <w:name w:val="一级无"/>
    <w:basedOn w:val="29"/>
    <w:qFormat/>
    <w:uiPriority w:val="0"/>
    <w:pPr>
      <w:spacing w:before="0" w:beforeLines="0" w:after="0" w:afterLines="0"/>
    </w:pPr>
    <w:rPr>
      <w:rFonts w:ascii="宋体" w:eastAsia="宋体"/>
    </w:rPr>
  </w:style>
  <w:style w:type="paragraph" w:customStyle="1" w:styleId="35">
    <w:name w:val="注："/>
    <w:next w:val="27"/>
    <w:qFormat/>
    <w:uiPriority w:val="0"/>
    <w:pPr>
      <w:widowControl w:val="0"/>
      <w:numPr>
        <w:ilvl w:val="0"/>
        <w:numId w:val="3"/>
      </w:numPr>
      <w:autoSpaceDE w:val="0"/>
      <w:autoSpaceDN w:val="0"/>
      <w:jc w:val="both"/>
    </w:pPr>
    <w:rPr>
      <w:rFonts w:ascii="宋体" w:hAnsi="Times New Roman" w:eastAsia="宋体" w:cs="Times New Roman"/>
      <w:sz w:val="18"/>
      <w:szCs w:val="18"/>
      <w:lang w:val="en-US" w:eastAsia="zh-CN" w:bidi="ar-SA"/>
    </w:rPr>
  </w:style>
  <w:style w:type="character" w:customStyle="1" w:styleId="36">
    <w:name w:val="fontstyle01"/>
    <w:basedOn w:val="15"/>
    <w:qFormat/>
    <w:uiPriority w:val="0"/>
    <w:rPr>
      <w:rFonts w:hint="eastAsia" w:ascii="宋体" w:hAnsi="宋体" w:eastAsia="宋体" w:cs="宋体"/>
      <w:color w:val="000000"/>
      <w:sz w:val="22"/>
      <w:szCs w:val="22"/>
    </w:rPr>
  </w:style>
  <w:style w:type="character" w:customStyle="1" w:styleId="37">
    <w:name w:val="fontstyle11"/>
    <w:basedOn w:val="15"/>
    <w:qFormat/>
    <w:uiPriority w:val="0"/>
    <w:rPr>
      <w:rFonts w:ascii="TimesNewRomanPSMT" w:hAnsi="TimesNewRomanPSMT" w:eastAsia="TimesNewRomanPSMT" w:cs="TimesNewRomanPSMT"/>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6978</Words>
  <Characters>7758</Characters>
  <Lines>9</Lines>
  <Paragraphs>2</Paragraphs>
  <TotalTime>4</TotalTime>
  <ScaleCrop>false</ScaleCrop>
  <LinksUpToDate>false</LinksUpToDate>
  <CharactersWithSpaces>8368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2022-04-08T06:32:00Z</dcterms:created>
  <dc:creator>张 洋</dc:creator>
  <cp:lastModifiedBy>豆</cp:lastModifiedBy>
  <cp:lastPrinted>2025-03-13T08:44:00Z</cp:lastPrinted>
  <dcterms:modified xsi:type="dcterms:W3CDTF">2025-10-30T05:19:56Z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B5B9C6796790418C87FF8AFFD9147FFC</vt:lpwstr>
  </property>
  <property fmtid="{D5CDD505-2E9C-101B-9397-08002B2CF9AE}" pid="4" name="KSOTemplateDocerSaveRecord">
    <vt:lpwstr>eyJoZGlkIjoiMjViODNjY2FhNTQ5ODA1YzllMzQ1OTM0ZWUyNTliYTMiLCJ1c2VySWQiOiI3NzQ2OTMzOTYifQ==</vt:lpwstr>
  </property>
</Properties>
</file>