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26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甘肃省工业废弃物循环与调控重点实验室</w:t>
      </w:r>
    </w:p>
    <w:p w14:paraId="527A1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开放基金管理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办法</w:t>
      </w:r>
    </w:p>
    <w:p w14:paraId="0A263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454E895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560" w:lineRule="exact"/>
        <w:jc w:val="center"/>
        <w:textAlignment w:val="auto"/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  <w:t>第一章 总 则</w:t>
      </w:r>
    </w:p>
    <w:p w14:paraId="2559726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第一条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重点实验室开放基金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”是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实验室为了促进学术交流、合作与资源共享，本着“开放、流动、合作、竞争”的运行机制，面向国内外科研机构和高校设立的资助经费。重点实验室开放基金项目研究内容要与实验室研究方向相符，要具有较高的学术水平和研究价值。</w:t>
      </w:r>
    </w:p>
    <w:p w14:paraId="1E580DFF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 xml:space="preserve">第二条 </w:t>
      </w:r>
      <w:r>
        <w:rPr>
          <w:rFonts w:ascii="Times New Roman" w:hAnsi="Times New Roman" w:eastAsia="仿宋_GB2312"/>
          <w:kern w:val="2"/>
          <w:sz w:val="32"/>
          <w:szCs w:val="32"/>
        </w:rPr>
        <w:t>甘肃省工业废弃物循环与调控重点实验室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（后简称“实验室”）</w:t>
      </w:r>
      <w:r>
        <w:rPr>
          <w:rFonts w:ascii="Times New Roman" w:hAnsi="Times New Roman" w:eastAsia="仿宋_GB2312"/>
          <w:kern w:val="2"/>
          <w:sz w:val="32"/>
          <w:szCs w:val="32"/>
        </w:rPr>
        <w:t>为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甘肃省</w:t>
      </w:r>
      <w:r>
        <w:rPr>
          <w:rFonts w:ascii="Times New Roman" w:hAnsi="Times New Roman" w:eastAsia="仿宋_GB2312"/>
          <w:kern w:val="2"/>
          <w:sz w:val="32"/>
          <w:szCs w:val="32"/>
        </w:rPr>
        <w:t>省级重点实验室，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实验室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设立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开放基金</w:t>
      </w:r>
      <w:r>
        <w:rPr>
          <w:rFonts w:ascii="Times New Roman" w:hAnsi="Times New Roman" w:eastAsia="仿宋_GB2312"/>
          <w:kern w:val="2"/>
          <w:sz w:val="32"/>
          <w:szCs w:val="32"/>
        </w:rPr>
        <w:t>用于资助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研究者参与实验室</w:t>
      </w:r>
      <w:r>
        <w:rPr>
          <w:rFonts w:ascii="Times New Roman" w:hAnsi="Times New Roman" w:eastAsia="仿宋_GB2312"/>
          <w:kern w:val="2"/>
          <w:sz w:val="32"/>
          <w:szCs w:val="32"/>
        </w:rPr>
        <w:t>固体废物污染防治、循环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利用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减污降碳等</w:t>
      </w:r>
      <w:r>
        <w:rPr>
          <w:rFonts w:ascii="Times New Roman" w:hAnsi="Times New Roman" w:eastAsia="仿宋_GB2312"/>
          <w:kern w:val="2"/>
          <w:sz w:val="32"/>
          <w:szCs w:val="32"/>
        </w:rPr>
        <w:t>相关基础理论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研究</w:t>
      </w:r>
      <w:r>
        <w:rPr>
          <w:rFonts w:ascii="Times New Roman" w:hAnsi="Times New Roman" w:eastAsia="仿宋_GB2312"/>
          <w:kern w:val="2"/>
          <w:sz w:val="32"/>
          <w:szCs w:val="32"/>
        </w:rPr>
        <w:t>和应用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基础</w:t>
      </w:r>
      <w:r>
        <w:rPr>
          <w:rFonts w:ascii="Times New Roman" w:hAnsi="Times New Roman" w:eastAsia="仿宋_GB2312"/>
          <w:kern w:val="2"/>
          <w:sz w:val="32"/>
          <w:szCs w:val="32"/>
        </w:rPr>
        <w:t>研究。</w:t>
      </w:r>
    </w:p>
    <w:p w14:paraId="0A085E1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b w:val="0"/>
          <w:bCs w:val="0"/>
          <w:kern w:val="2"/>
          <w:sz w:val="32"/>
          <w:szCs w:val="32"/>
          <w:u w:val="none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条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  <w:u w:val="none"/>
        </w:rPr>
        <w:t>实验室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val="en-US" w:eastAsia="zh-CN"/>
        </w:rPr>
        <w:t>原则上</w:t>
      </w: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  <w:u w:val="none"/>
        </w:rPr>
        <w:t>每年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val="en-US" w:eastAsia="zh-CN"/>
        </w:rPr>
        <w:t>发布1</w:t>
      </w: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  <w:u w:val="none"/>
        </w:rPr>
        <w:t>次《甘肃省工业废弃物循环与调控重点实验室开放基金申请指南》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val="en-US" w:eastAsia="zh-CN"/>
        </w:rPr>
        <w:t>后简称“指南”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val="en-US" w:eastAsia="zh-CN"/>
        </w:rPr>
        <w:t>面向社会公布</w:t>
      </w: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  <w:u w:val="none"/>
        </w:rPr>
        <w:t>研究方向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val="en-US" w:eastAsia="zh-CN"/>
        </w:rPr>
        <w:t>申请条件、</w:t>
      </w: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  <w:u w:val="none"/>
        </w:rPr>
        <w:t>资助</w:t>
      </w:r>
      <w:r>
        <w:rPr>
          <w:rFonts w:hint="eastAsia" w:ascii="Times New Roman" w:hAnsi="Times New Roman" w:eastAsia="仿宋_GB2312"/>
          <w:b w:val="0"/>
          <w:bCs w:val="0"/>
          <w:kern w:val="2"/>
          <w:sz w:val="32"/>
          <w:szCs w:val="32"/>
          <w:u w:val="none"/>
          <w:lang w:val="en-US" w:eastAsia="zh-CN"/>
        </w:rPr>
        <w:t>额度等</w:t>
      </w:r>
      <w:r>
        <w:rPr>
          <w:rFonts w:ascii="Times New Roman" w:hAnsi="Times New Roman" w:eastAsia="仿宋_GB2312"/>
          <w:b w:val="0"/>
          <w:bCs w:val="0"/>
          <w:kern w:val="2"/>
          <w:sz w:val="32"/>
          <w:szCs w:val="32"/>
          <w:u w:val="none"/>
        </w:rPr>
        <w:t>。</w:t>
      </w:r>
    </w:p>
    <w:p w14:paraId="69B37EDF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color w:val="auto"/>
          <w:kern w:val="2"/>
          <w:sz w:val="32"/>
          <w:szCs w:val="32"/>
          <w:u w:val="none"/>
        </w:rPr>
      </w:pP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  <w:u w:val="none"/>
        </w:rPr>
        <w:t>第</w:t>
      </w:r>
      <w:r>
        <w:rPr>
          <w:rFonts w:hint="eastAsia" w:ascii="Times New Roman" w:hAnsi="Times New Roman" w:eastAsia="仿宋_GB2312"/>
          <w:b/>
          <w:bCs/>
          <w:color w:val="auto"/>
          <w:kern w:val="2"/>
          <w:sz w:val="32"/>
          <w:szCs w:val="32"/>
          <w:u w:val="none"/>
          <w:lang w:val="en-US" w:eastAsia="zh-CN"/>
        </w:rPr>
        <w:t>四</w:t>
      </w:r>
      <w:r>
        <w:rPr>
          <w:rFonts w:ascii="Times New Roman" w:hAnsi="Times New Roman" w:eastAsia="仿宋_GB2312"/>
          <w:b/>
          <w:bCs/>
          <w:color w:val="auto"/>
          <w:kern w:val="2"/>
          <w:sz w:val="32"/>
          <w:szCs w:val="32"/>
          <w:u w:val="none"/>
        </w:rPr>
        <w:t xml:space="preserve">条 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u w:val="none"/>
          <w:lang w:val="en-US" w:eastAsia="zh-CN"/>
        </w:rPr>
        <w:t>实验室开放基金立项课题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  <w:u w:val="none"/>
        </w:rPr>
        <w:t>分重大课题、重点课题和一般课题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u w:val="none"/>
          <w:lang w:val="en-US" w:eastAsia="zh-CN"/>
        </w:rPr>
        <w:t>课题类型以申请书意向和专家评审结果为准。实验室每年立项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  <w:u w:val="none"/>
        </w:rPr>
        <w:t>5-10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u w:val="none"/>
          <w:lang w:eastAsia="zh-CN"/>
        </w:rPr>
        <w:t>个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u w:val="none"/>
          <w:lang w:val="en-US" w:eastAsia="zh-CN"/>
        </w:rPr>
        <w:t>开放课题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  <w:u w:val="none"/>
        </w:rPr>
        <w:t>研究期限1-2年。</w:t>
      </w:r>
    </w:p>
    <w:p w14:paraId="04B794D0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ascii="Times New Roman" w:hAnsi="Times New Roman" w:eastAsia="仿宋_GB2312"/>
          <w:kern w:val="2"/>
          <w:sz w:val="32"/>
          <w:szCs w:val="32"/>
        </w:rPr>
        <w:t>实验室建设期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，开放基金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由实验室依托单位公共经费</w:t>
      </w:r>
      <w:r>
        <w:rPr>
          <w:rFonts w:ascii="Times New Roman" w:hAnsi="Times New Roman" w:eastAsia="仿宋_GB2312"/>
          <w:kern w:val="2"/>
          <w:sz w:val="32"/>
          <w:szCs w:val="32"/>
        </w:rPr>
        <w:t>予以适当支持，支持额度由实验室提出申请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</w:rPr>
        <w:t>经院务会和院党委会审议通过后确定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。实验室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验收通过后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</w:rPr>
        <w:t>开放基金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从财政专项资金、</w:t>
      </w:r>
      <w:r>
        <w:rPr>
          <w:rFonts w:ascii="Times New Roman" w:hAnsi="Times New Roman" w:eastAsia="仿宋_GB2312"/>
          <w:kern w:val="2"/>
          <w:sz w:val="32"/>
          <w:szCs w:val="32"/>
        </w:rPr>
        <w:t>实验室横向项目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成本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社会资助等多途径筹资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。</w:t>
      </w:r>
    </w:p>
    <w:p w14:paraId="38C315DC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560" w:lineRule="exact"/>
        <w:jc w:val="center"/>
        <w:textAlignment w:val="auto"/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  <w:t xml:space="preserve">第二章 </w:t>
      </w:r>
      <w:r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课题</w:t>
      </w: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  <w:t>申请</w:t>
      </w:r>
      <w:r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与立项</w:t>
      </w:r>
    </w:p>
    <w:p w14:paraId="3E35E5DF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开放基金面向全国高校及科研院所，课题申请者应具有生态环境领域相关专业知识或从事相关专业工作，具有固定的依托单位。课题申请者应具有高级以上职称或博士研究生学历，中级职称或硕士研究生申请者要由2名正高级（或教授级）人员推荐。</w:t>
      </w:r>
    </w:p>
    <w:p w14:paraId="19553527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 xml:space="preserve">第七条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开放基金项目研究期限为1-2年，研究工作自任务书签订之日起算，特别优秀或具有研究潜力的课题，经实验室批准后可延期1年。</w:t>
      </w:r>
    </w:p>
    <w:p w14:paraId="0905D4FB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申请课题要与实验室申请指南相符，课题要求</w:t>
      </w:r>
      <w:r>
        <w:rPr>
          <w:rFonts w:ascii="Times New Roman" w:hAnsi="Times New Roman" w:eastAsia="仿宋_GB2312"/>
          <w:kern w:val="2"/>
          <w:sz w:val="32"/>
          <w:szCs w:val="32"/>
        </w:rPr>
        <w:t>研究目标明确，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研究内容具体，研究思路清晰，具有创新性和可操作性。</w:t>
      </w:r>
    </w:p>
    <w:p w14:paraId="6494B061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 xml:space="preserve">第九条 </w:t>
      </w:r>
      <w:r>
        <w:rPr>
          <w:rFonts w:ascii="Times New Roman" w:hAnsi="Times New Roman" w:eastAsia="仿宋_GB2312"/>
          <w:kern w:val="2"/>
          <w:sz w:val="32"/>
          <w:szCs w:val="32"/>
        </w:rPr>
        <w:t>开放基金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课题</w:t>
      </w:r>
      <w:r>
        <w:rPr>
          <w:rFonts w:ascii="Times New Roman" w:hAnsi="Times New Roman" w:eastAsia="仿宋_GB2312"/>
          <w:kern w:val="2"/>
          <w:sz w:val="32"/>
          <w:szCs w:val="32"/>
        </w:rPr>
        <w:t>申请者应与实验室开展实质性研究合作，开放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课题</w:t>
      </w:r>
      <w:r>
        <w:rPr>
          <w:rFonts w:ascii="Times New Roman" w:hAnsi="Times New Roman" w:eastAsia="仿宋_GB2312"/>
          <w:kern w:val="2"/>
          <w:sz w:val="32"/>
          <w:szCs w:val="32"/>
        </w:rPr>
        <w:t>的研究人员至少包含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kern w:val="2"/>
          <w:sz w:val="32"/>
          <w:szCs w:val="32"/>
        </w:rPr>
        <w:t>位本实验室固定工作人员。</w:t>
      </w:r>
    </w:p>
    <w:p w14:paraId="07B2DF54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 xml:space="preserve">第十条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课题申请材料经实验室初审、重点实验室邀请3-5位固体废物领域专家评审、学术委员主任审核通过后，签订任务书并拨付资助经费。有下列情形者，不予受理申请书：</w:t>
      </w:r>
    </w:p>
    <w:p w14:paraId="315555AB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（1）申请手续不完备，申请书填写不符合规定； </w:t>
      </w:r>
    </w:p>
    <w:p w14:paraId="170AF0EB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（2）不符合基金资助范围； </w:t>
      </w:r>
    </w:p>
    <w:p w14:paraId="011B593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（3）已获本实验室资助，尚未结题；</w:t>
      </w:r>
    </w:p>
    <w:p w14:paraId="787BA6A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（4）课题明显缺乏理论根据，或研究方法、技术路线不清、无法进行评审； </w:t>
      </w:r>
    </w:p>
    <w:p w14:paraId="54694010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（5）缺乏基本的研究条件，或不能到实验室工作者； </w:t>
      </w:r>
    </w:p>
    <w:p w14:paraId="3BD5F71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（6）申请经费过多，基金无力支持；</w:t>
      </w:r>
    </w:p>
    <w:p w14:paraId="72C49D59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（7）课题负责人退休前3年。 </w:t>
      </w:r>
    </w:p>
    <w:p w14:paraId="6F1CAA14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560" w:lineRule="exact"/>
        <w:jc w:val="center"/>
        <w:textAlignment w:val="auto"/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 xml:space="preserve">章 </w:t>
      </w:r>
      <w:r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实 施</w:t>
      </w:r>
    </w:p>
    <w:p w14:paraId="7715AF0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ascii="Times New Roman" w:hAnsi="Times New Roman" w:eastAsia="仿宋_GB2312"/>
          <w:kern w:val="2"/>
          <w:sz w:val="32"/>
          <w:szCs w:val="32"/>
        </w:rPr>
        <w:t>项目实施过程中，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研究内容、考核指标</w:t>
      </w:r>
      <w:r>
        <w:rPr>
          <w:rFonts w:ascii="Times New Roman" w:hAnsi="Times New Roman" w:eastAsia="仿宋_GB2312"/>
          <w:kern w:val="2"/>
          <w:sz w:val="32"/>
          <w:szCs w:val="32"/>
        </w:rPr>
        <w:t>等发生改变，项目负责人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须</w:t>
      </w:r>
      <w:r>
        <w:rPr>
          <w:rFonts w:ascii="Times New Roman" w:hAnsi="Times New Roman" w:eastAsia="仿宋_GB2312"/>
          <w:kern w:val="2"/>
          <w:sz w:val="32"/>
          <w:szCs w:val="32"/>
        </w:rPr>
        <w:t>提出申请，报实验室审批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仿宋_GB2312"/>
          <w:kern w:val="2"/>
          <w:sz w:val="32"/>
          <w:szCs w:val="32"/>
        </w:rPr>
        <w:t>备案。</w:t>
      </w:r>
    </w:p>
    <w:p w14:paraId="6FFDADBE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条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因工作调动等其他原因，无法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完成课题者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</w:rPr>
        <w:t>所属单位应推荐符合条件的代理人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继续完成课题</w:t>
      </w:r>
      <w:r>
        <w:rPr>
          <w:rFonts w:ascii="Times New Roman" w:hAnsi="Times New Roman" w:eastAsia="仿宋_GB2312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仿宋_GB2312"/>
          <w:kern w:val="2"/>
          <w:sz w:val="32"/>
          <w:szCs w:val="32"/>
        </w:rPr>
        <w:t>报实验室审批备案。</w:t>
      </w:r>
    </w:p>
    <w:p w14:paraId="278182C7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ascii="Times New Roman" w:hAnsi="Times New Roman" w:eastAsia="仿宋_GB2312"/>
          <w:kern w:val="2"/>
          <w:sz w:val="32"/>
          <w:szCs w:val="32"/>
        </w:rPr>
        <w:t>项目负责人每半年提交一次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进展</w:t>
      </w:r>
      <w:r>
        <w:rPr>
          <w:rFonts w:ascii="Times New Roman" w:hAnsi="Times New Roman" w:eastAsia="仿宋_GB2312"/>
          <w:kern w:val="2"/>
          <w:sz w:val="32"/>
          <w:szCs w:val="32"/>
        </w:rPr>
        <w:t>报告，对工作无进展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kern w:val="2"/>
          <w:sz w:val="32"/>
          <w:szCs w:val="32"/>
        </w:rPr>
        <w:t>不报送中期报告及经费使用不当的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终止合同，要求返还资助经费</w:t>
      </w:r>
      <w:r>
        <w:rPr>
          <w:rFonts w:ascii="Times New Roman" w:hAnsi="Times New Roman" w:eastAsia="仿宋_GB2312"/>
          <w:kern w:val="2"/>
          <w:sz w:val="32"/>
          <w:szCs w:val="32"/>
        </w:rPr>
        <w:t>。</w:t>
      </w:r>
    </w:p>
    <w:p w14:paraId="71B14A4C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color w:val="0000FF"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ascii="Times New Roman" w:hAnsi="Times New Roman" w:eastAsia="仿宋_GB2312"/>
          <w:kern w:val="2"/>
          <w:sz w:val="32"/>
          <w:szCs w:val="32"/>
        </w:rPr>
        <w:t>开放基金为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课题</w:t>
      </w:r>
      <w:r>
        <w:rPr>
          <w:rFonts w:ascii="Times New Roman" w:hAnsi="Times New Roman" w:eastAsia="仿宋_GB2312"/>
          <w:kern w:val="2"/>
          <w:sz w:val="32"/>
          <w:szCs w:val="32"/>
        </w:rPr>
        <w:t>专项经费，必须专款专用，不得挪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作他用，一经发现，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/>
        </w:rPr>
        <w:t>终止合同，追回资金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。</w:t>
      </w:r>
    </w:p>
    <w:p w14:paraId="36103DD4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560" w:lineRule="exact"/>
        <w:jc w:val="center"/>
        <w:textAlignment w:val="auto"/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  <w:t>章 结题</w:t>
      </w:r>
      <w:r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与成果管理</w:t>
      </w:r>
    </w:p>
    <w:p w14:paraId="04425940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获实验室资助课题须在规定期限完成任务，重大课题结题期限最长2年，重点课题和一般课题结题期限1年，可提前结题。课题确需延期的，项目负责人应提前报</w:t>
      </w:r>
      <w:bookmarkStart w:id="0" w:name="_GoBack"/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实验室审核备案。</w:t>
      </w:r>
    </w:p>
    <w:bookmarkEnd w:id="0"/>
    <w:p w14:paraId="7E6EFF09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课题完成后由实验室组织固体废物领域3-5名专家评审。评审通过后，课题负责人向实验室提交依托单位盖章的成果及研究资料</w:t>
      </w:r>
      <w:r>
        <w:rPr>
          <w:rFonts w:ascii="Times New Roman" w:hAnsi="Times New Roman" w:eastAsia="仿宋_GB2312"/>
          <w:kern w:val="2"/>
          <w:sz w:val="32"/>
          <w:szCs w:val="32"/>
        </w:rPr>
        <w:t>。</w:t>
      </w:r>
    </w:p>
    <w:p w14:paraId="7EEC7317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实验室</w:t>
      </w:r>
      <w:r>
        <w:rPr>
          <w:rFonts w:ascii="Times New Roman" w:hAnsi="Times New Roman" w:eastAsia="仿宋_GB2312"/>
          <w:kern w:val="2"/>
          <w:sz w:val="32"/>
          <w:szCs w:val="32"/>
        </w:rPr>
        <w:t>开放基金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资助课题产生</w:t>
      </w:r>
      <w:r>
        <w:rPr>
          <w:rFonts w:ascii="Times New Roman" w:hAnsi="Times New Roman" w:eastAsia="仿宋_GB2312"/>
          <w:kern w:val="2"/>
          <w:sz w:val="32"/>
          <w:szCs w:val="32"/>
        </w:rPr>
        <w:t>成果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kern w:val="2"/>
          <w:sz w:val="32"/>
          <w:szCs w:val="32"/>
        </w:rPr>
        <w:t>包括收集到的资料、研究报告、相应软件等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kern w:val="2"/>
          <w:sz w:val="32"/>
          <w:szCs w:val="32"/>
        </w:rPr>
        <w:t>由实验室、研究者及研究者所在单位共享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实验室须为第一或第二署名单位。</w:t>
      </w:r>
    </w:p>
    <w:p w14:paraId="3CB7D3CC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实验室</w:t>
      </w:r>
      <w:r>
        <w:rPr>
          <w:rFonts w:ascii="Times New Roman" w:hAnsi="Times New Roman" w:eastAsia="仿宋_GB2312"/>
          <w:kern w:val="2"/>
          <w:sz w:val="32"/>
          <w:szCs w:val="32"/>
        </w:rPr>
        <w:t>开放基金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资助的课题产生的</w:t>
      </w:r>
      <w:r>
        <w:rPr>
          <w:rFonts w:ascii="Times New Roman" w:hAnsi="Times New Roman" w:eastAsia="仿宋_GB2312"/>
          <w:kern w:val="2"/>
          <w:sz w:val="32"/>
          <w:szCs w:val="32"/>
        </w:rPr>
        <w:t>论文、专著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kern w:val="2"/>
          <w:sz w:val="32"/>
          <w:szCs w:val="32"/>
        </w:rPr>
        <w:t>奖励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等成果须在相应位置署名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“</w:t>
      </w:r>
      <w:r>
        <w:rPr>
          <w:rFonts w:ascii="Times New Roman" w:hAnsi="Times New Roman" w:eastAsia="仿宋_GB2312"/>
          <w:kern w:val="2"/>
          <w:sz w:val="32"/>
          <w:szCs w:val="32"/>
        </w:rPr>
        <w:t>甘肃省工业废弃物循环与调控重点实验室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kern w:val="2"/>
          <w:sz w:val="32"/>
          <w:szCs w:val="32"/>
        </w:rPr>
        <w:t>或英文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“</w:t>
      </w:r>
      <w:r>
        <w:rPr>
          <w:rFonts w:ascii="Times New Roman" w:hAnsi="Times New Roman" w:eastAsia="仿宋_GB2312"/>
          <w:kern w:val="2"/>
          <w:sz w:val="32"/>
          <w:szCs w:val="32"/>
        </w:rPr>
        <w:t>Key Laboratory of industrial waste recycling control，Gansu province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kern w:val="2"/>
          <w:sz w:val="32"/>
          <w:szCs w:val="32"/>
        </w:rPr>
        <w:t>。并在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基金处</w:t>
      </w:r>
      <w:r>
        <w:rPr>
          <w:rFonts w:ascii="Times New Roman" w:hAnsi="Times New Roman" w:eastAsia="仿宋_GB2312"/>
          <w:kern w:val="2"/>
          <w:sz w:val="32"/>
          <w:szCs w:val="32"/>
        </w:rPr>
        <w:t>标注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“</w:t>
      </w:r>
      <w:r>
        <w:rPr>
          <w:rFonts w:ascii="Times New Roman" w:hAnsi="Times New Roman" w:eastAsia="仿宋_GB2312"/>
          <w:kern w:val="2"/>
          <w:sz w:val="32"/>
          <w:szCs w:val="32"/>
        </w:rPr>
        <w:t>甘肃省工业废弃物循环与调控重点实验室开放研究基金项目资助（编号：XXXX）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kern w:val="2"/>
          <w:sz w:val="32"/>
          <w:szCs w:val="32"/>
        </w:rPr>
        <w:t>，英文标注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“</w:t>
      </w:r>
      <w:r>
        <w:rPr>
          <w:rFonts w:ascii="Times New Roman" w:hAnsi="Times New Roman" w:eastAsia="仿宋_GB2312"/>
          <w:kern w:val="2"/>
          <w:sz w:val="32"/>
          <w:szCs w:val="32"/>
        </w:rPr>
        <w:t>Supported by Key Laboratory of industrial waste recycling control，Gansu province(Grant No. XXXX)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”</w:t>
      </w:r>
      <w:r>
        <w:rPr>
          <w:rFonts w:ascii="Times New Roman" w:hAnsi="Times New Roman" w:eastAsia="仿宋_GB2312"/>
          <w:kern w:val="2"/>
          <w:sz w:val="32"/>
          <w:szCs w:val="32"/>
        </w:rPr>
        <w:t>，未标注的，不计入结题成果。 </w:t>
      </w:r>
    </w:p>
    <w:p w14:paraId="664C0C8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kern w:val="2"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color w:val="000000"/>
          <w:kern w:val="2"/>
          <w:sz w:val="32"/>
          <w:szCs w:val="32"/>
          <w:lang w:val="en-US" w:eastAsia="zh-CN"/>
        </w:rPr>
        <w:t>十九</w:t>
      </w:r>
      <w:r>
        <w:rPr>
          <w:rFonts w:ascii="Times New Roman" w:hAnsi="Times New Roman" w:eastAsia="仿宋_GB2312"/>
          <w:b/>
          <w:bCs/>
          <w:color w:val="000000"/>
          <w:kern w:val="2"/>
          <w:sz w:val="32"/>
          <w:szCs w:val="32"/>
        </w:rPr>
        <w:t xml:space="preserve">条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重大课题至少要产出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三大检索论文（SCI、EI、ISTP）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1篇，或产出中文核心期刊、专著、发明专利、标准/技术规范中任意1项和1项软著或授权专利；重点课题至少要产出中文核心期刊、专著、发明专利、标准/技术规范中任意1项或同等级别的其他成果；一般课题至少要产出省级以上学术论文2篇或其他同等级别的成果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专利以授权为准，论文以接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收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或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正式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刊发为准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标准/规范以征求意见稿为准。</w:t>
      </w:r>
    </w:p>
    <w:p w14:paraId="69737137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kern w:val="2"/>
          <w:sz w:val="32"/>
          <w:szCs w:val="32"/>
        </w:rPr>
        <w:t xml:space="preserve">第二十条 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项目结题后，实验室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学术委员会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将对优秀研究成果进行评议，颁发优秀成果证书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对优秀课题的负责人优先考虑实验室下期开放基金申请。</w:t>
      </w:r>
    </w:p>
    <w:p w14:paraId="70F91230">
      <w:pPr>
        <w:pStyle w:val="2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560" w:lineRule="exact"/>
        <w:jc w:val="center"/>
        <w:textAlignment w:val="auto"/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bCs w:val="0"/>
          <w:kern w:val="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/>
          <w:b w:val="0"/>
          <w:bCs w:val="0"/>
          <w:kern w:val="2"/>
          <w:sz w:val="32"/>
          <w:szCs w:val="32"/>
        </w:rPr>
        <w:t>章 附 则</w:t>
      </w:r>
    </w:p>
    <w:p w14:paraId="5A522EB4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第二十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ascii="Times New Roman" w:hAnsi="Times New Roman" w:eastAsia="仿宋_GB2312"/>
          <w:kern w:val="2"/>
          <w:sz w:val="32"/>
          <w:szCs w:val="32"/>
        </w:rPr>
        <w:t>本管理办法具体条款如与上级部门的管理办法冲突时，均以上级规定为准。</w:t>
      </w:r>
    </w:p>
    <w:p w14:paraId="569BEA40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>第二十</w:t>
      </w:r>
      <w:r>
        <w:rPr>
          <w:rFonts w:hint="eastAsia" w:ascii="Times New Roman" w:hAnsi="Times New Roman" w:eastAsia="仿宋_GB2312"/>
          <w:b/>
          <w:bCs/>
          <w:kern w:val="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仿宋_GB2312"/>
          <w:b/>
          <w:bCs/>
          <w:kern w:val="2"/>
          <w:sz w:val="32"/>
          <w:szCs w:val="32"/>
        </w:rPr>
        <w:t xml:space="preserve">条 </w:t>
      </w:r>
      <w:r>
        <w:rPr>
          <w:rFonts w:ascii="Times New Roman" w:hAnsi="Times New Roman" w:eastAsia="仿宋_GB2312"/>
          <w:kern w:val="2"/>
          <w:sz w:val="32"/>
          <w:szCs w:val="32"/>
        </w:rPr>
        <w:t>本管理办法由实验室负责解释，自颁发之日起执行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，试行期2年。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YjRjNDQ1YWE1MmIzNDUyYTY2ZWIyZTVkYWQ0YzQifQ=="/>
  </w:docVars>
  <w:rsids>
    <w:rsidRoot w:val="78DE7448"/>
    <w:rsid w:val="000C0187"/>
    <w:rsid w:val="0050547D"/>
    <w:rsid w:val="006B18A5"/>
    <w:rsid w:val="00C207D2"/>
    <w:rsid w:val="00C66594"/>
    <w:rsid w:val="013737EC"/>
    <w:rsid w:val="04C3735B"/>
    <w:rsid w:val="05FF4B65"/>
    <w:rsid w:val="06A9177A"/>
    <w:rsid w:val="080D2DB2"/>
    <w:rsid w:val="08395955"/>
    <w:rsid w:val="09D3177F"/>
    <w:rsid w:val="0AEA1189"/>
    <w:rsid w:val="0B4B7295"/>
    <w:rsid w:val="0CB024A0"/>
    <w:rsid w:val="0CF43DCE"/>
    <w:rsid w:val="0DAB5AFB"/>
    <w:rsid w:val="10DD46B8"/>
    <w:rsid w:val="127B1A74"/>
    <w:rsid w:val="15C603C9"/>
    <w:rsid w:val="17B475E4"/>
    <w:rsid w:val="18BF5B28"/>
    <w:rsid w:val="18E37943"/>
    <w:rsid w:val="1A4D5E93"/>
    <w:rsid w:val="1ABF3738"/>
    <w:rsid w:val="1D8A0F84"/>
    <w:rsid w:val="1F595D9A"/>
    <w:rsid w:val="1F664139"/>
    <w:rsid w:val="1FA90F7F"/>
    <w:rsid w:val="211B0F1C"/>
    <w:rsid w:val="21894E00"/>
    <w:rsid w:val="22BA51A2"/>
    <w:rsid w:val="23876C61"/>
    <w:rsid w:val="24682585"/>
    <w:rsid w:val="289C5AAF"/>
    <w:rsid w:val="2A6E7967"/>
    <w:rsid w:val="2AC522DD"/>
    <w:rsid w:val="2BE579DB"/>
    <w:rsid w:val="2C936F8A"/>
    <w:rsid w:val="2E02460C"/>
    <w:rsid w:val="2E992581"/>
    <w:rsid w:val="2EFB0990"/>
    <w:rsid w:val="2F0F5A43"/>
    <w:rsid w:val="33A53EC8"/>
    <w:rsid w:val="34041CE3"/>
    <w:rsid w:val="34C90D01"/>
    <w:rsid w:val="36010030"/>
    <w:rsid w:val="3677001A"/>
    <w:rsid w:val="380C3933"/>
    <w:rsid w:val="399745C6"/>
    <w:rsid w:val="3C0D1DA6"/>
    <w:rsid w:val="3CAB72C2"/>
    <w:rsid w:val="3D2725D6"/>
    <w:rsid w:val="3D504115"/>
    <w:rsid w:val="3D516C69"/>
    <w:rsid w:val="3DB42FDD"/>
    <w:rsid w:val="3F996DE7"/>
    <w:rsid w:val="3FDA5E36"/>
    <w:rsid w:val="40AD06B3"/>
    <w:rsid w:val="40B81582"/>
    <w:rsid w:val="40BA10B9"/>
    <w:rsid w:val="41481EAA"/>
    <w:rsid w:val="415E1BCB"/>
    <w:rsid w:val="4194689B"/>
    <w:rsid w:val="43351DB8"/>
    <w:rsid w:val="440C47D2"/>
    <w:rsid w:val="446505C9"/>
    <w:rsid w:val="45BE5977"/>
    <w:rsid w:val="45C1014D"/>
    <w:rsid w:val="46084B2E"/>
    <w:rsid w:val="460C79AA"/>
    <w:rsid w:val="467261C3"/>
    <w:rsid w:val="47876268"/>
    <w:rsid w:val="47B538B4"/>
    <w:rsid w:val="48172D95"/>
    <w:rsid w:val="49404324"/>
    <w:rsid w:val="49EB34D3"/>
    <w:rsid w:val="4A34714B"/>
    <w:rsid w:val="4C2365F6"/>
    <w:rsid w:val="4C385348"/>
    <w:rsid w:val="4C3C581B"/>
    <w:rsid w:val="4C45525A"/>
    <w:rsid w:val="4C4A749D"/>
    <w:rsid w:val="4C9C3F1C"/>
    <w:rsid w:val="4D0258E3"/>
    <w:rsid w:val="4D3D050F"/>
    <w:rsid w:val="4D6A2190"/>
    <w:rsid w:val="4F2449E5"/>
    <w:rsid w:val="50DD75B9"/>
    <w:rsid w:val="51076C84"/>
    <w:rsid w:val="51772B34"/>
    <w:rsid w:val="53950444"/>
    <w:rsid w:val="54E23F51"/>
    <w:rsid w:val="55A62755"/>
    <w:rsid w:val="56A32495"/>
    <w:rsid w:val="571B4AF5"/>
    <w:rsid w:val="58935167"/>
    <w:rsid w:val="59692D3F"/>
    <w:rsid w:val="5B514A6C"/>
    <w:rsid w:val="5BA33C64"/>
    <w:rsid w:val="5BE84759"/>
    <w:rsid w:val="5C590BA1"/>
    <w:rsid w:val="5CB564CD"/>
    <w:rsid w:val="5CD652DB"/>
    <w:rsid w:val="607C3E58"/>
    <w:rsid w:val="60A1162A"/>
    <w:rsid w:val="61425460"/>
    <w:rsid w:val="615F27A6"/>
    <w:rsid w:val="61670942"/>
    <w:rsid w:val="61F66F47"/>
    <w:rsid w:val="623B382A"/>
    <w:rsid w:val="62731D94"/>
    <w:rsid w:val="62C45861"/>
    <w:rsid w:val="63267639"/>
    <w:rsid w:val="63562387"/>
    <w:rsid w:val="652E1C0D"/>
    <w:rsid w:val="66803809"/>
    <w:rsid w:val="66E052DA"/>
    <w:rsid w:val="69CF4224"/>
    <w:rsid w:val="69DD6EA9"/>
    <w:rsid w:val="6B016FEA"/>
    <w:rsid w:val="6B0D4CAC"/>
    <w:rsid w:val="6C0B15D1"/>
    <w:rsid w:val="6C6F0288"/>
    <w:rsid w:val="6CAD02C5"/>
    <w:rsid w:val="6D660588"/>
    <w:rsid w:val="6D8B002B"/>
    <w:rsid w:val="6DCB4BE0"/>
    <w:rsid w:val="6F7D3176"/>
    <w:rsid w:val="70853E3F"/>
    <w:rsid w:val="71452520"/>
    <w:rsid w:val="716656BD"/>
    <w:rsid w:val="72BE0980"/>
    <w:rsid w:val="755F0C60"/>
    <w:rsid w:val="765E6B9E"/>
    <w:rsid w:val="76DE48C7"/>
    <w:rsid w:val="77453A3C"/>
    <w:rsid w:val="782D0F15"/>
    <w:rsid w:val="78DE7448"/>
    <w:rsid w:val="79AF0701"/>
    <w:rsid w:val="7AC31313"/>
    <w:rsid w:val="7B76251D"/>
    <w:rsid w:val="7CDA377A"/>
    <w:rsid w:val="7D8F3D51"/>
    <w:rsid w:val="7EEA7065"/>
    <w:rsid w:val="7FE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annotation subject"/>
    <w:basedOn w:val="3"/>
    <w:next w:val="3"/>
    <w:link w:val="11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批注文字 字符"/>
    <w:basedOn w:val="7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1">
    <w:name w:val="批注主题 字符"/>
    <w:basedOn w:val="10"/>
    <w:link w:val="5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1931</Words>
  <Characters>2072</Characters>
  <Lines>12</Lines>
  <Paragraphs>3</Paragraphs>
  <TotalTime>2</TotalTime>
  <ScaleCrop>false</ScaleCrop>
  <LinksUpToDate>false</LinksUpToDate>
  <CharactersWithSpaces>2127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2024-05-07T08:47:00Z</dcterms:created>
  <dc:creator>Administrator</dc:creator>
  <cp:lastModifiedBy>智慧</cp:lastModifiedBy>
  <cp:lastPrinted>2025-02-19T03:56:00Z</cp:lastPrinted>
  <dcterms:modified xsi:type="dcterms:W3CDTF">2025-03-06T07:21:09Z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53946FD68CFE41A681950AA2AFC58CFE</vt:lpwstr>
  </property>
  <property fmtid="{D5CDD505-2E9C-101B-9397-08002B2CF9AE}" pid="4" name="KSOTemplateDocerSaveRecord">
    <vt:lpwstr>eyJoZGlkIjoiZjM2NTQ0Nzk0YjVlNTYxY2RlYzhmZjg2MjljY2ZjYjgiLCJ1c2VySWQiOiI2MDgzNDY0OTIifQ==</vt:lpwstr>
  </property>
</Properties>
</file>